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FEAF0" w14:textId="5DFE11DC" w:rsidR="00C45077" w:rsidRDefault="00C45077" w:rsidP="00C45077">
      <w:pPr>
        <w:rPr>
          <w:rFonts w:ascii="Helvetica" w:eastAsia="Times New Roman" w:hAnsi="Helvetica" w:cs="Times New Roman"/>
          <w:color w:val="000000"/>
          <w:sz w:val="18"/>
          <w:szCs w:val="18"/>
          <w:lang w:eastAsia="en-GB"/>
        </w:rPr>
      </w:pPr>
      <w:r>
        <w:rPr>
          <w:rFonts w:ascii="Helvetica" w:eastAsia="Times New Roman" w:hAnsi="Helvetica" w:cs="Times New Roman"/>
          <w:color w:val="000000"/>
          <w:sz w:val="18"/>
          <w:szCs w:val="18"/>
          <w:lang w:eastAsia="en-GB"/>
        </w:rPr>
        <w:t>Academy oversight committee notes Nov 2023 – Mostafa H</w:t>
      </w:r>
    </w:p>
    <w:p w14:paraId="7D753BB7" w14:textId="77777777" w:rsidR="00C45077" w:rsidRDefault="00C45077" w:rsidP="00C45077">
      <w:pPr>
        <w:rPr>
          <w:rFonts w:ascii="Helvetica" w:eastAsia="Times New Roman" w:hAnsi="Helvetica" w:cs="Times New Roman"/>
          <w:color w:val="000000"/>
          <w:sz w:val="18"/>
          <w:szCs w:val="18"/>
          <w:lang w:eastAsia="en-GB"/>
        </w:rPr>
      </w:pPr>
    </w:p>
    <w:p w14:paraId="1F9938C4" w14:textId="4284D892" w:rsidR="00C45077" w:rsidRPr="00C45077" w:rsidRDefault="00C45077" w:rsidP="00C45077">
      <w:pPr>
        <w:rPr>
          <w:rFonts w:ascii="Helvetica" w:eastAsia="Times New Roman" w:hAnsi="Helvetica" w:cs="Times New Roman"/>
          <w:color w:val="000000"/>
          <w:sz w:val="18"/>
          <w:szCs w:val="18"/>
          <w:lang w:eastAsia="en-GB"/>
        </w:rPr>
      </w:pPr>
      <w:r w:rsidRPr="00C45077">
        <w:rPr>
          <w:rFonts w:ascii="Helvetica" w:eastAsia="Times New Roman" w:hAnsi="Helvetica" w:cs="Times New Roman"/>
          <w:color w:val="000000"/>
          <w:sz w:val="18"/>
          <w:szCs w:val="18"/>
          <w:lang w:eastAsia="en-GB"/>
        </w:rPr>
        <w:t xml:space="preserve">- Good news and </w:t>
      </w:r>
      <w:proofErr w:type="gramStart"/>
      <w:r w:rsidRPr="00C45077">
        <w:rPr>
          <w:rFonts w:ascii="Helvetica" w:eastAsia="Times New Roman" w:hAnsi="Helvetica" w:cs="Times New Roman"/>
          <w:color w:val="000000"/>
          <w:sz w:val="18"/>
          <w:szCs w:val="18"/>
          <w:lang w:eastAsia="en-GB"/>
        </w:rPr>
        <w:t>comms :</w:t>
      </w:r>
      <w:proofErr w:type="gramEnd"/>
      <w:r w:rsidRPr="00C45077">
        <w:rPr>
          <w:rFonts w:ascii="Helvetica" w:eastAsia="Times New Roman" w:hAnsi="Helvetica" w:cs="Times New Roman"/>
          <w:color w:val="000000"/>
          <w:sz w:val="18"/>
          <w:szCs w:val="18"/>
          <w:lang w:eastAsia="en-GB"/>
        </w:rPr>
        <w:t> </w:t>
      </w:r>
    </w:p>
    <w:p w14:paraId="5423759E" w14:textId="77777777" w:rsidR="00C45077" w:rsidRPr="00C45077" w:rsidRDefault="00C45077" w:rsidP="00C45077">
      <w:pPr>
        <w:rPr>
          <w:rFonts w:ascii="Helvetica" w:eastAsia="Times New Roman" w:hAnsi="Helvetica" w:cs="Times New Roman"/>
          <w:color w:val="000000"/>
          <w:sz w:val="18"/>
          <w:szCs w:val="18"/>
          <w:lang w:eastAsia="en-GB"/>
        </w:rPr>
      </w:pPr>
    </w:p>
    <w:p w14:paraId="6F641F80" w14:textId="77777777" w:rsidR="00C45077" w:rsidRPr="00C45077" w:rsidRDefault="00C45077" w:rsidP="00C45077">
      <w:pPr>
        <w:rPr>
          <w:rFonts w:ascii="Helvetica" w:eastAsia="Times New Roman" w:hAnsi="Helvetica" w:cs="Times New Roman"/>
          <w:color w:val="000000"/>
          <w:sz w:val="18"/>
          <w:szCs w:val="18"/>
          <w:lang w:eastAsia="en-GB"/>
        </w:rPr>
      </w:pPr>
      <w:r w:rsidRPr="00C45077">
        <w:rPr>
          <w:rFonts w:ascii="Helvetica" w:eastAsia="Times New Roman" w:hAnsi="Helvetica" w:cs="Times New Roman"/>
          <w:color w:val="000000"/>
          <w:sz w:val="18"/>
          <w:szCs w:val="18"/>
          <w:lang w:eastAsia="en-GB"/>
        </w:rPr>
        <w:t xml:space="preserve">There </w:t>
      </w:r>
      <w:proofErr w:type="gramStart"/>
      <w:r w:rsidRPr="00C45077">
        <w:rPr>
          <w:rFonts w:ascii="Helvetica" w:eastAsia="Times New Roman" w:hAnsi="Helvetica" w:cs="Times New Roman"/>
          <w:color w:val="000000"/>
          <w:sz w:val="18"/>
          <w:szCs w:val="18"/>
          <w:lang w:eastAsia="en-GB"/>
        </w:rPr>
        <w:t>was  a</w:t>
      </w:r>
      <w:proofErr w:type="gramEnd"/>
      <w:r w:rsidRPr="00C45077">
        <w:rPr>
          <w:rFonts w:ascii="Helvetica" w:eastAsia="Times New Roman" w:hAnsi="Helvetica" w:cs="Times New Roman"/>
          <w:color w:val="000000"/>
          <w:sz w:val="18"/>
          <w:szCs w:val="18"/>
          <w:lang w:eastAsia="en-GB"/>
        </w:rPr>
        <w:t xml:space="preserve"> suggestion around inviting some of the DES and MSC guys to share their experience at LDC meetings , as part of spreading the word and good news stories that Mike mentioned in the earlier thread. Along with Gemma Norton’s work on the website (live train </w:t>
      </w:r>
      <w:proofErr w:type="gramStart"/>
      <w:r w:rsidRPr="00C45077">
        <w:rPr>
          <w:rFonts w:ascii="Helvetica" w:eastAsia="Times New Roman" w:hAnsi="Helvetica" w:cs="Times New Roman"/>
          <w:color w:val="000000"/>
          <w:sz w:val="18"/>
          <w:szCs w:val="18"/>
          <w:lang w:eastAsia="en-GB"/>
        </w:rPr>
        <w:t>work )</w:t>
      </w:r>
      <w:proofErr w:type="gramEnd"/>
      <w:r w:rsidRPr="00C45077">
        <w:rPr>
          <w:rFonts w:ascii="Helvetica" w:eastAsia="Times New Roman" w:hAnsi="Helvetica" w:cs="Times New Roman"/>
          <w:color w:val="000000"/>
          <w:sz w:val="18"/>
          <w:szCs w:val="18"/>
          <w:lang w:eastAsia="en-GB"/>
        </w:rPr>
        <w:t xml:space="preserve"> being done to promote this with new graduates across the border, some promotional videos are being made too. Thought was given to promoting it further at BDA </w:t>
      </w:r>
      <w:proofErr w:type="gramStart"/>
      <w:r w:rsidRPr="00C45077">
        <w:rPr>
          <w:rFonts w:ascii="Helvetica" w:eastAsia="Times New Roman" w:hAnsi="Helvetica" w:cs="Times New Roman"/>
          <w:color w:val="000000"/>
          <w:sz w:val="18"/>
          <w:szCs w:val="18"/>
          <w:lang w:eastAsia="en-GB"/>
        </w:rPr>
        <w:t>events ,</w:t>
      </w:r>
      <w:proofErr w:type="gramEnd"/>
      <w:r w:rsidRPr="00C45077">
        <w:rPr>
          <w:rFonts w:ascii="Helvetica" w:eastAsia="Times New Roman" w:hAnsi="Helvetica" w:cs="Times New Roman"/>
          <w:color w:val="000000"/>
          <w:sz w:val="18"/>
          <w:szCs w:val="18"/>
          <w:lang w:eastAsia="en-GB"/>
        </w:rPr>
        <w:t xml:space="preserve"> articles in BDJ, through the healthcare leadership academy, and LDC invites as above. Is this something we can </w:t>
      </w:r>
      <w:proofErr w:type="gramStart"/>
      <w:r w:rsidRPr="00C45077">
        <w:rPr>
          <w:rFonts w:ascii="Helvetica" w:eastAsia="Times New Roman" w:hAnsi="Helvetica" w:cs="Times New Roman"/>
          <w:color w:val="000000"/>
          <w:sz w:val="18"/>
          <w:szCs w:val="18"/>
          <w:lang w:eastAsia="en-GB"/>
        </w:rPr>
        <w:t>accommodate ?</w:t>
      </w:r>
      <w:proofErr w:type="gramEnd"/>
      <w:r w:rsidRPr="00C45077">
        <w:rPr>
          <w:rFonts w:ascii="Helvetica" w:eastAsia="Times New Roman" w:hAnsi="Helvetica" w:cs="Times New Roman"/>
          <w:color w:val="000000"/>
          <w:sz w:val="18"/>
          <w:szCs w:val="18"/>
          <w:lang w:eastAsia="en-GB"/>
        </w:rPr>
        <w:t> </w:t>
      </w:r>
    </w:p>
    <w:p w14:paraId="6F1965B6" w14:textId="77777777" w:rsidR="00C45077" w:rsidRPr="00C45077" w:rsidRDefault="00C45077" w:rsidP="00C45077">
      <w:pPr>
        <w:rPr>
          <w:rFonts w:ascii="Helvetica" w:eastAsia="Times New Roman" w:hAnsi="Helvetica" w:cs="Times New Roman"/>
          <w:color w:val="000000"/>
          <w:sz w:val="18"/>
          <w:szCs w:val="18"/>
          <w:lang w:eastAsia="en-GB"/>
        </w:rPr>
      </w:pPr>
    </w:p>
    <w:p w14:paraId="3C5FECD5" w14:textId="77777777" w:rsidR="00C45077" w:rsidRPr="00C45077" w:rsidRDefault="00C45077" w:rsidP="00C45077">
      <w:pPr>
        <w:rPr>
          <w:rFonts w:ascii="Helvetica" w:eastAsia="Times New Roman" w:hAnsi="Helvetica" w:cs="Times New Roman"/>
          <w:color w:val="000000"/>
          <w:sz w:val="18"/>
          <w:szCs w:val="18"/>
          <w:lang w:eastAsia="en-GB"/>
        </w:rPr>
      </w:pPr>
      <w:r w:rsidRPr="00C45077">
        <w:rPr>
          <w:rFonts w:ascii="Helvetica" w:eastAsia="Times New Roman" w:hAnsi="Helvetica" w:cs="Times New Roman"/>
          <w:color w:val="000000"/>
          <w:sz w:val="18"/>
          <w:szCs w:val="18"/>
          <w:lang w:eastAsia="en-GB"/>
        </w:rPr>
        <w:t xml:space="preserve">Pete mentioned he always sends emails about this so was surprised that some hadn’t </w:t>
      </w:r>
      <w:proofErr w:type="gramStart"/>
      <w:r w:rsidRPr="00C45077">
        <w:rPr>
          <w:rFonts w:ascii="Helvetica" w:eastAsia="Times New Roman" w:hAnsi="Helvetica" w:cs="Times New Roman"/>
          <w:color w:val="000000"/>
          <w:sz w:val="18"/>
          <w:szCs w:val="18"/>
          <w:lang w:eastAsia="en-GB"/>
        </w:rPr>
        <w:t>heard, and</w:t>
      </w:r>
      <w:proofErr w:type="gramEnd"/>
      <w:r w:rsidRPr="00C45077">
        <w:rPr>
          <w:rFonts w:ascii="Helvetica" w:eastAsia="Times New Roman" w:hAnsi="Helvetica" w:cs="Times New Roman"/>
          <w:color w:val="000000"/>
          <w:sz w:val="18"/>
          <w:szCs w:val="18"/>
          <w:lang w:eastAsia="en-GB"/>
        </w:rPr>
        <w:t xml:space="preserve"> thinks they should be directly communicating with associates as it seems to stop at the provider sometimes.  But </w:t>
      </w:r>
      <w:proofErr w:type="gramStart"/>
      <w:r w:rsidRPr="00C45077">
        <w:rPr>
          <w:rFonts w:ascii="Helvetica" w:eastAsia="Times New Roman" w:hAnsi="Helvetica" w:cs="Times New Roman"/>
          <w:color w:val="000000"/>
          <w:sz w:val="18"/>
          <w:szCs w:val="18"/>
          <w:lang w:eastAsia="en-GB"/>
        </w:rPr>
        <w:t>overall</w:t>
      </w:r>
      <w:proofErr w:type="gramEnd"/>
      <w:r w:rsidRPr="00C45077">
        <w:rPr>
          <w:rFonts w:ascii="Helvetica" w:eastAsia="Times New Roman" w:hAnsi="Helvetica" w:cs="Times New Roman"/>
          <w:color w:val="000000"/>
          <w:sz w:val="18"/>
          <w:szCs w:val="18"/>
          <w:lang w:eastAsia="en-GB"/>
        </w:rPr>
        <w:t xml:space="preserve"> it was acknowledged that more could be done with comms. </w:t>
      </w:r>
    </w:p>
    <w:p w14:paraId="470D68A4" w14:textId="77777777" w:rsidR="00C45077" w:rsidRPr="00C45077" w:rsidRDefault="00C45077" w:rsidP="00C45077">
      <w:pPr>
        <w:rPr>
          <w:rFonts w:ascii="Helvetica" w:eastAsia="Times New Roman" w:hAnsi="Helvetica" w:cs="Times New Roman"/>
          <w:color w:val="000000"/>
          <w:sz w:val="18"/>
          <w:szCs w:val="18"/>
          <w:lang w:eastAsia="en-GB"/>
        </w:rPr>
      </w:pPr>
    </w:p>
    <w:p w14:paraId="68743D6F" w14:textId="77777777" w:rsidR="00C45077" w:rsidRPr="00C45077" w:rsidRDefault="00C45077" w:rsidP="00C45077">
      <w:pPr>
        <w:rPr>
          <w:rFonts w:ascii="Helvetica" w:eastAsia="Times New Roman" w:hAnsi="Helvetica" w:cs="Times New Roman"/>
          <w:color w:val="000000"/>
          <w:sz w:val="18"/>
          <w:szCs w:val="18"/>
          <w:lang w:eastAsia="en-GB"/>
        </w:rPr>
      </w:pPr>
      <w:r w:rsidRPr="00C45077">
        <w:rPr>
          <w:rFonts w:ascii="Helvetica" w:eastAsia="Times New Roman" w:hAnsi="Helvetica" w:cs="Times New Roman"/>
          <w:color w:val="000000"/>
          <w:sz w:val="18"/>
          <w:szCs w:val="18"/>
          <w:lang w:eastAsia="en-GB"/>
        </w:rPr>
        <w:t xml:space="preserve">- Placements, up skilling and </w:t>
      </w:r>
      <w:proofErr w:type="gramStart"/>
      <w:r w:rsidRPr="00C45077">
        <w:rPr>
          <w:rFonts w:ascii="Helvetica" w:eastAsia="Times New Roman" w:hAnsi="Helvetica" w:cs="Times New Roman"/>
          <w:color w:val="000000"/>
          <w:sz w:val="18"/>
          <w:szCs w:val="18"/>
          <w:lang w:eastAsia="en-GB"/>
        </w:rPr>
        <w:t>training :</w:t>
      </w:r>
      <w:proofErr w:type="gramEnd"/>
    </w:p>
    <w:p w14:paraId="4E65ADB4" w14:textId="77777777" w:rsidR="00C45077" w:rsidRPr="00C45077" w:rsidRDefault="00C45077" w:rsidP="00C45077">
      <w:pPr>
        <w:rPr>
          <w:rFonts w:ascii="Helvetica" w:eastAsia="Times New Roman" w:hAnsi="Helvetica" w:cs="Times New Roman"/>
          <w:color w:val="000000"/>
          <w:sz w:val="18"/>
          <w:szCs w:val="18"/>
          <w:lang w:eastAsia="en-GB"/>
        </w:rPr>
      </w:pPr>
    </w:p>
    <w:p w14:paraId="2DC5BF30" w14:textId="77777777" w:rsidR="00C45077" w:rsidRPr="00C45077" w:rsidRDefault="00C45077" w:rsidP="00C45077">
      <w:pPr>
        <w:rPr>
          <w:rFonts w:ascii="Helvetica" w:eastAsia="Times New Roman" w:hAnsi="Helvetica" w:cs="Times New Roman"/>
          <w:color w:val="000000"/>
          <w:sz w:val="18"/>
          <w:szCs w:val="18"/>
          <w:lang w:eastAsia="en-GB"/>
        </w:rPr>
      </w:pPr>
      <w:r w:rsidRPr="00C45077">
        <w:rPr>
          <w:rFonts w:ascii="Helvetica" w:eastAsia="Times New Roman" w:hAnsi="Helvetica" w:cs="Times New Roman"/>
          <w:color w:val="000000"/>
          <w:sz w:val="18"/>
          <w:szCs w:val="18"/>
          <w:lang w:eastAsia="en-GB"/>
        </w:rPr>
        <w:t xml:space="preserve">Nicola Innes will be up tomorrow to look more into student placements into north </w:t>
      </w:r>
      <w:proofErr w:type="spellStart"/>
      <w:r w:rsidRPr="00C45077">
        <w:rPr>
          <w:rFonts w:ascii="Helvetica" w:eastAsia="Times New Roman" w:hAnsi="Helvetica" w:cs="Times New Roman"/>
          <w:color w:val="000000"/>
          <w:sz w:val="18"/>
          <w:szCs w:val="18"/>
          <w:lang w:eastAsia="en-GB"/>
        </w:rPr>
        <w:t>wales</w:t>
      </w:r>
      <w:proofErr w:type="spellEnd"/>
      <w:r w:rsidRPr="00C45077">
        <w:rPr>
          <w:rFonts w:ascii="Helvetica" w:eastAsia="Times New Roman" w:hAnsi="Helvetica" w:cs="Times New Roman"/>
          <w:color w:val="000000"/>
          <w:sz w:val="18"/>
          <w:szCs w:val="18"/>
          <w:lang w:eastAsia="en-GB"/>
        </w:rPr>
        <w:t xml:space="preserve"> practices from Cardiff (I think that’s a great idea) </w:t>
      </w:r>
    </w:p>
    <w:p w14:paraId="16446464" w14:textId="77777777" w:rsidR="00C45077" w:rsidRPr="00C45077" w:rsidRDefault="00C45077" w:rsidP="00C45077">
      <w:pPr>
        <w:rPr>
          <w:rFonts w:ascii="Helvetica" w:eastAsia="Times New Roman" w:hAnsi="Helvetica" w:cs="Times New Roman"/>
          <w:color w:val="000000"/>
          <w:sz w:val="18"/>
          <w:szCs w:val="18"/>
          <w:lang w:eastAsia="en-GB"/>
        </w:rPr>
      </w:pPr>
    </w:p>
    <w:p w14:paraId="58CBFC89" w14:textId="77777777" w:rsidR="00C45077" w:rsidRPr="00C45077" w:rsidRDefault="00C45077" w:rsidP="00C45077">
      <w:pPr>
        <w:rPr>
          <w:rFonts w:ascii="Helvetica" w:eastAsia="Times New Roman" w:hAnsi="Helvetica" w:cs="Times New Roman"/>
          <w:color w:val="000000"/>
          <w:sz w:val="18"/>
          <w:szCs w:val="18"/>
          <w:lang w:eastAsia="en-GB"/>
        </w:rPr>
      </w:pPr>
      <w:r w:rsidRPr="00C45077">
        <w:rPr>
          <w:rFonts w:ascii="Helvetica" w:eastAsia="Times New Roman" w:hAnsi="Helvetica" w:cs="Times New Roman"/>
          <w:color w:val="000000"/>
          <w:sz w:val="18"/>
          <w:szCs w:val="18"/>
          <w:lang w:eastAsia="en-GB"/>
        </w:rPr>
        <w:t>It’s in the immediate plan for Bangor Uni to begin converting hygienists to therapists (1 year program) which I think is brilliant news, Kirstie mentioned this today on the meeting. </w:t>
      </w:r>
    </w:p>
    <w:p w14:paraId="24A3F40E" w14:textId="77777777" w:rsidR="00C45077" w:rsidRPr="00C45077" w:rsidRDefault="00C45077" w:rsidP="00C45077">
      <w:pPr>
        <w:rPr>
          <w:rFonts w:ascii="Helvetica" w:eastAsia="Times New Roman" w:hAnsi="Helvetica" w:cs="Times New Roman"/>
          <w:color w:val="000000"/>
          <w:sz w:val="18"/>
          <w:szCs w:val="18"/>
          <w:lang w:eastAsia="en-GB"/>
        </w:rPr>
      </w:pPr>
    </w:p>
    <w:p w14:paraId="40D68039" w14:textId="77777777" w:rsidR="00C45077" w:rsidRPr="00C45077" w:rsidRDefault="00C45077" w:rsidP="00C45077">
      <w:pPr>
        <w:rPr>
          <w:rFonts w:ascii="Helvetica" w:eastAsia="Times New Roman" w:hAnsi="Helvetica" w:cs="Times New Roman"/>
          <w:color w:val="000000"/>
          <w:sz w:val="18"/>
          <w:szCs w:val="18"/>
          <w:lang w:eastAsia="en-GB"/>
        </w:rPr>
      </w:pPr>
      <w:r w:rsidRPr="00C45077">
        <w:rPr>
          <w:rFonts w:ascii="Helvetica" w:eastAsia="Times New Roman" w:hAnsi="Helvetica" w:cs="Times New Roman"/>
          <w:color w:val="000000"/>
          <w:sz w:val="18"/>
          <w:szCs w:val="18"/>
          <w:lang w:eastAsia="en-GB"/>
        </w:rPr>
        <w:t>- Tendering / Access / Academy model transparency </w:t>
      </w:r>
    </w:p>
    <w:p w14:paraId="0001DAF6" w14:textId="77777777" w:rsidR="00C45077" w:rsidRPr="00C45077" w:rsidRDefault="00C45077" w:rsidP="00C45077">
      <w:pPr>
        <w:rPr>
          <w:rFonts w:ascii="Helvetica" w:eastAsia="Times New Roman" w:hAnsi="Helvetica" w:cs="Times New Roman"/>
          <w:color w:val="000000"/>
          <w:sz w:val="18"/>
          <w:szCs w:val="18"/>
          <w:lang w:eastAsia="en-GB"/>
        </w:rPr>
      </w:pPr>
    </w:p>
    <w:p w14:paraId="6239B115" w14:textId="77777777" w:rsidR="00C45077" w:rsidRPr="00C45077" w:rsidRDefault="00C45077" w:rsidP="00C45077">
      <w:pPr>
        <w:rPr>
          <w:rFonts w:ascii="Helvetica" w:eastAsia="Times New Roman" w:hAnsi="Helvetica" w:cs="Times New Roman"/>
          <w:color w:val="000000"/>
          <w:sz w:val="18"/>
          <w:szCs w:val="18"/>
          <w:lang w:eastAsia="en-GB"/>
        </w:rPr>
      </w:pPr>
      <w:r w:rsidRPr="00C45077">
        <w:rPr>
          <w:rFonts w:ascii="Helvetica" w:eastAsia="Times New Roman" w:hAnsi="Helvetica" w:cs="Times New Roman"/>
          <w:color w:val="000000"/>
          <w:sz w:val="18"/>
          <w:szCs w:val="18"/>
          <w:lang w:eastAsia="en-GB"/>
        </w:rPr>
        <w:t>I brought up the process of tendering, regarding transparency and procedures also in relation to reduced or increased access etc (further to your email today Jeremy), and that the details need to be shared so it doesn’t create a rift between providers and push them back into an “each for their own” state of mind again with some feeling that academy means an automatic advantage. </w:t>
      </w:r>
    </w:p>
    <w:p w14:paraId="5A4B68CA" w14:textId="77777777" w:rsidR="00C45077" w:rsidRPr="00C45077" w:rsidRDefault="00C45077" w:rsidP="00C45077">
      <w:pPr>
        <w:rPr>
          <w:rFonts w:ascii="Helvetica" w:eastAsia="Times New Roman" w:hAnsi="Helvetica" w:cs="Times New Roman"/>
          <w:color w:val="000000"/>
          <w:sz w:val="18"/>
          <w:szCs w:val="18"/>
          <w:lang w:eastAsia="en-GB"/>
        </w:rPr>
      </w:pPr>
    </w:p>
    <w:p w14:paraId="1A00063F" w14:textId="77777777" w:rsidR="00C45077" w:rsidRPr="00C45077" w:rsidRDefault="00C45077" w:rsidP="00C45077">
      <w:pPr>
        <w:rPr>
          <w:rFonts w:ascii="Helvetica" w:eastAsia="Times New Roman" w:hAnsi="Helvetica" w:cs="Times New Roman"/>
          <w:color w:val="000000"/>
          <w:sz w:val="18"/>
          <w:szCs w:val="18"/>
          <w:lang w:eastAsia="en-GB"/>
        </w:rPr>
      </w:pPr>
      <w:r w:rsidRPr="00C45077">
        <w:rPr>
          <w:rFonts w:ascii="Helvetica" w:eastAsia="Times New Roman" w:hAnsi="Helvetica" w:cs="Times New Roman"/>
          <w:color w:val="000000"/>
          <w:sz w:val="18"/>
          <w:szCs w:val="18"/>
          <w:lang w:eastAsia="en-GB"/>
        </w:rPr>
        <w:t xml:space="preserve">Pete advised he hadn’t received many proposals from practices but routinely gets what he perceives as a negative sentiment towards academy (which although I kept it to myself personally think that is a good point) he added that Academy are rigorously held accountable and that he would be happy to answer these questions at an LDC meeting, Ravi also expressed his openness </w:t>
      </w:r>
      <w:proofErr w:type="gramStart"/>
      <w:r w:rsidRPr="00C45077">
        <w:rPr>
          <w:rFonts w:ascii="Helvetica" w:eastAsia="Times New Roman" w:hAnsi="Helvetica" w:cs="Times New Roman"/>
          <w:color w:val="000000"/>
          <w:sz w:val="18"/>
          <w:szCs w:val="18"/>
          <w:lang w:eastAsia="en-GB"/>
        </w:rPr>
        <w:t>to  this</w:t>
      </w:r>
      <w:proofErr w:type="gramEnd"/>
      <w:r w:rsidRPr="00C45077">
        <w:rPr>
          <w:rFonts w:ascii="Helvetica" w:eastAsia="Times New Roman" w:hAnsi="Helvetica" w:cs="Times New Roman"/>
          <w:color w:val="000000"/>
          <w:sz w:val="18"/>
          <w:szCs w:val="18"/>
          <w:lang w:eastAsia="en-GB"/>
        </w:rPr>
        <w:t xml:space="preserve"> (further below) </w:t>
      </w:r>
    </w:p>
    <w:p w14:paraId="0DFC51D7" w14:textId="77777777" w:rsidR="00C45077" w:rsidRPr="00C45077" w:rsidRDefault="00C45077" w:rsidP="00C45077">
      <w:pPr>
        <w:rPr>
          <w:rFonts w:ascii="Helvetica" w:eastAsia="Times New Roman" w:hAnsi="Helvetica" w:cs="Times New Roman"/>
          <w:color w:val="000000"/>
          <w:sz w:val="18"/>
          <w:szCs w:val="18"/>
          <w:lang w:eastAsia="en-GB"/>
        </w:rPr>
      </w:pPr>
    </w:p>
    <w:p w14:paraId="23DC6C5D" w14:textId="77777777" w:rsidR="00C45077" w:rsidRPr="00C45077" w:rsidRDefault="00C45077" w:rsidP="00C45077">
      <w:pPr>
        <w:rPr>
          <w:rFonts w:ascii="Helvetica" w:eastAsia="Times New Roman" w:hAnsi="Helvetica" w:cs="Times New Roman"/>
          <w:color w:val="000000"/>
          <w:sz w:val="18"/>
          <w:szCs w:val="18"/>
          <w:lang w:eastAsia="en-GB"/>
        </w:rPr>
      </w:pPr>
      <w:r w:rsidRPr="00C45077">
        <w:rPr>
          <w:rFonts w:ascii="Helvetica" w:eastAsia="Times New Roman" w:hAnsi="Helvetica" w:cs="Times New Roman"/>
          <w:color w:val="000000"/>
          <w:sz w:val="18"/>
          <w:szCs w:val="18"/>
          <w:lang w:eastAsia="en-GB"/>
        </w:rPr>
        <w:t xml:space="preserve">For full disclosure I added that I (personally) liked the proposal </w:t>
      </w:r>
      <w:proofErr w:type="gramStart"/>
      <w:r w:rsidRPr="00C45077">
        <w:rPr>
          <w:rFonts w:ascii="Helvetica" w:eastAsia="Times New Roman" w:hAnsi="Helvetica" w:cs="Times New Roman"/>
          <w:color w:val="000000"/>
          <w:sz w:val="18"/>
          <w:szCs w:val="18"/>
          <w:lang w:eastAsia="en-GB"/>
        </w:rPr>
        <w:t>approach ,</w:t>
      </w:r>
      <w:proofErr w:type="gramEnd"/>
      <w:r w:rsidRPr="00C45077">
        <w:rPr>
          <w:rFonts w:ascii="Helvetica" w:eastAsia="Times New Roman" w:hAnsi="Helvetica" w:cs="Times New Roman"/>
          <w:color w:val="000000"/>
          <w:sz w:val="18"/>
          <w:szCs w:val="18"/>
          <w:lang w:eastAsia="en-GB"/>
        </w:rPr>
        <w:t xml:space="preserve"> rather than a rigid structure, (at least for the short term, </w:t>
      </w:r>
      <w:proofErr w:type="spellStart"/>
      <w:r w:rsidRPr="00C45077">
        <w:rPr>
          <w:rFonts w:ascii="Helvetica" w:eastAsia="Times New Roman" w:hAnsi="Helvetica" w:cs="Times New Roman"/>
          <w:color w:val="000000"/>
          <w:sz w:val="18"/>
          <w:szCs w:val="18"/>
          <w:lang w:eastAsia="en-GB"/>
        </w:rPr>
        <w:t>untill</w:t>
      </w:r>
      <w:proofErr w:type="spellEnd"/>
      <w:r w:rsidRPr="00C45077">
        <w:rPr>
          <w:rFonts w:ascii="Helvetica" w:eastAsia="Times New Roman" w:hAnsi="Helvetica" w:cs="Times New Roman"/>
          <w:color w:val="000000"/>
          <w:sz w:val="18"/>
          <w:szCs w:val="18"/>
          <w:lang w:eastAsia="en-GB"/>
        </w:rPr>
        <w:t xml:space="preserve"> we see where the new contract lands and until we understand how to fully interpret individual practice data ). My view </w:t>
      </w:r>
      <w:proofErr w:type="gramStart"/>
      <w:r w:rsidRPr="00C45077">
        <w:rPr>
          <w:rFonts w:ascii="Helvetica" w:eastAsia="Times New Roman" w:hAnsi="Helvetica" w:cs="Times New Roman"/>
          <w:color w:val="000000"/>
          <w:sz w:val="18"/>
          <w:szCs w:val="18"/>
          <w:lang w:eastAsia="en-GB"/>
        </w:rPr>
        <w:t>is ;</w:t>
      </w:r>
      <w:proofErr w:type="gramEnd"/>
      <w:r w:rsidRPr="00C45077">
        <w:rPr>
          <w:rFonts w:ascii="Helvetica" w:eastAsia="Times New Roman" w:hAnsi="Helvetica" w:cs="Times New Roman"/>
          <w:color w:val="000000"/>
          <w:sz w:val="18"/>
          <w:szCs w:val="18"/>
          <w:lang w:eastAsia="en-GB"/>
        </w:rPr>
        <w:t xml:space="preserve"> with proposals it becomes open to everyone, and takes into account the differences between each practice without automatically excluding, or putting any practices at an obvious disadvantage. I appreciate not everyone agrees with me on </w:t>
      </w:r>
      <w:proofErr w:type="gramStart"/>
      <w:r w:rsidRPr="00C45077">
        <w:rPr>
          <w:rFonts w:ascii="Helvetica" w:eastAsia="Times New Roman" w:hAnsi="Helvetica" w:cs="Times New Roman"/>
          <w:color w:val="000000"/>
          <w:sz w:val="18"/>
          <w:szCs w:val="18"/>
          <w:lang w:eastAsia="en-GB"/>
        </w:rPr>
        <w:t>this</w:t>
      </w:r>
      <w:proofErr w:type="gramEnd"/>
      <w:r w:rsidRPr="00C45077">
        <w:rPr>
          <w:rFonts w:ascii="Helvetica" w:eastAsia="Times New Roman" w:hAnsi="Helvetica" w:cs="Times New Roman"/>
          <w:color w:val="000000"/>
          <w:sz w:val="18"/>
          <w:szCs w:val="18"/>
          <w:lang w:eastAsia="en-GB"/>
        </w:rPr>
        <w:t xml:space="preserve"> so I made it clear to say this was my ‘personal’ opinion. I then went a step further to say that we should encourage providers and bids that secure a sustainable contract, and that this isn’t a </w:t>
      </w:r>
      <w:proofErr w:type="gramStart"/>
      <w:r w:rsidRPr="00C45077">
        <w:rPr>
          <w:rFonts w:ascii="Helvetica" w:eastAsia="Times New Roman" w:hAnsi="Helvetica" w:cs="Times New Roman"/>
          <w:color w:val="000000"/>
          <w:sz w:val="18"/>
          <w:szCs w:val="18"/>
          <w:lang w:eastAsia="en-GB"/>
        </w:rPr>
        <w:t>zero sum</w:t>
      </w:r>
      <w:proofErr w:type="gramEnd"/>
      <w:r w:rsidRPr="00C45077">
        <w:rPr>
          <w:rFonts w:ascii="Helvetica" w:eastAsia="Times New Roman" w:hAnsi="Helvetica" w:cs="Times New Roman"/>
          <w:color w:val="000000"/>
          <w:sz w:val="18"/>
          <w:szCs w:val="18"/>
          <w:lang w:eastAsia="en-GB"/>
        </w:rPr>
        <w:t xml:space="preserve"> game where one loses and the other wins. In </w:t>
      </w:r>
      <w:proofErr w:type="gramStart"/>
      <w:r w:rsidRPr="00C45077">
        <w:rPr>
          <w:rFonts w:ascii="Helvetica" w:eastAsia="Times New Roman" w:hAnsi="Helvetica" w:cs="Times New Roman"/>
          <w:color w:val="000000"/>
          <w:sz w:val="18"/>
          <w:szCs w:val="18"/>
          <w:lang w:eastAsia="en-GB"/>
        </w:rPr>
        <w:t>fact</w:t>
      </w:r>
      <w:proofErr w:type="gramEnd"/>
      <w:r w:rsidRPr="00C45077">
        <w:rPr>
          <w:rFonts w:ascii="Helvetica" w:eastAsia="Times New Roman" w:hAnsi="Helvetica" w:cs="Times New Roman"/>
          <w:color w:val="000000"/>
          <w:sz w:val="18"/>
          <w:szCs w:val="18"/>
          <w:lang w:eastAsia="en-GB"/>
        </w:rPr>
        <w:t xml:space="preserve"> all providers new and existing stand to benefit from any new model adopted as it would create a precedent and grounds for individual contract negotiations, no one seemed to object to that, as what applies to one provider would apply to others dependent on individual practice circumstances. My belief - which I kept to myself - is that applying for more of the same or comparing academy models to </w:t>
      </w:r>
      <w:proofErr w:type="spellStart"/>
      <w:r w:rsidRPr="00C45077">
        <w:rPr>
          <w:rFonts w:ascii="Helvetica" w:eastAsia="Times New Roman" w:hAnsi="Helvetica" w:cs="Times New Roman"/>
          <w:color w:val="000000"/>
          <w:sz w:val="18"/>
          <w:szCs w:val="18"/>
          <w:lang w:eastAsia="en-GB"/>
        </w:rPr>
        <w:t>non academy</w:t>
      </w:r>
      <w:proofErr w:type="spellEnd"/>
      <w:r w:rsidRPr="00C45077">
        <w:rPr>
          <w:rFonts w:ascii="Helvetica" w:eastAsia="Times New Roman" w:hAnsi="Helvetica" w:cs="Times New Roman"/>
          <w:color w:val="000000"/>
          <w:sz w:val="18"/>
          <w:szCs w:val="18"/>
          <w:lang w:eastAsia="en-GB"/>
        </w:rPr>
        <w:t xml:space="preserve"> models would be a step backwards, </w:t>
      </w:r>
      <w:proofErr w:type="spellStart"/>
      <w:r w:rsidRPr="00C45077">
        <w:rPr>
          <w:rFonts w:ascii="Helvetica" w:eastAsia="Times New Roman" w:hAnsi="Helvetica" w:cs="Times New Roman"/>
          <w:color w:val="000000"/>
          <w:sz w:val="18"/>
          <w:szCs w:val="18"/>
          <w:lang w:eastAsia="en-GB"/>
        </w:rPr>
        <w:t>i</w:t>
      </w:r>
      <w:proofErr w:type="spellEnd"/>
      <w:r w:rsidRPr="00C45077">
        <w:rPr>
          <w:rFonts w:ascii="Helvetica" w:eastAsia="Times New Roman" w:hAnsi="Helvetica" w:cs="Times New Roman"/>
          <w:color w:val="000000"/>
          <w:sz w:val="18"/>
          <w:szCs w:val="18"/>
          <w:lang w:eastAsia="en-GB"/>
        </w:rPr>
        <w:t xml:space="preserve"> don’t think any reasonable person would bid for more unachievable metric, to appease other providers whom many of which haven't even put in a </w:t>
      </w:r>
      <w:proofErr w:type="gramStart"/>
      <w:r w:rsidRPr="00C45077">
        <w:rPr>
          <w:rFonts w:ascii="Helvetica" w:eastAsia="Times New Roman" w:hAnsi="Helvetica" w:cs="Times New Roman"/>
          <w:color w:val="000000"/>
          <w:sz w:val="18"/>
          <w:szCs w:val="18"/>
          <w:lang w:eastAsia="en-GB"/>
        </w:rPr>
        <w:t>proposal,  unless</w:t>
      </w:r>
      <w:proofErr w:type="gramEnd"/>
      <w:r w:rsidRPr="00C45077">
        <w:rPr>
          <w:rFonts w:ascii="Helvetica" w:eastAsia="Times New Roman" w:hAnsi="Helvetica" w:cs="Times New Roman"/>
          <w:color w:val="000000"/>
          <w:sz w:val="18"/>
          <w:szCs w:val="18"/>
          <w:lang w:eastAsia="en-GB"/>
        </w:rPr>
        <w:t xml:space="preserve"> these new bidders have a financial death wish. </w:t>
      </w:r>
    </w:p>
    <w:p w14:paraId="5A35FBA8" w14:textId="77777777" w:rsidR="00C45077" w:rsidRPr="00C45077" w:rsidRDefault="00C45077" w:rsidP="00C45077">
      <w:pPr>
        <w:rPr>
          <w:rFonts w:ascii="Helvetica" w:eastAsia="Times New Roman" w:hAnsi="Helvetica" w:cs="Times New Roman"/>
          <w:color w:val="000000"/>
          <w:sz w:val="18"/>
          <w:szCs w:val="18"/>
          <w:lang w:eastAsia="en-GB"/>
        </w:rPr>
      </w:pPr>
    </w:p>
    <w:p w14:paraId="64044DFF" w14:textId="77777777" w:rsidR="00C45077" w:rsidRPr="00C45077" w:rsidRDefault="00C45077" w:rsidP="00C45077">
      <w:pPr>
        <w:rPr>
          <w:rFonts w:ascii="Helvetica" w:eastAsia="Times New Roman" w:hAnsi="Helvetica" w:cs="Times New Roman"/>
          <w:color w:val="000000"/>
          <w:sz w:val="18"/>
          <w:szCs w:val="18"/>
          <w:lang w:eastAsia="en-GB"/>
        </w:rPr>
      </w:pPr>
      <w:r w:rsidRPr="00C45077">
        <w:rPr>
          <w:rFonts w:ascii="Helvetica" w:eastAsia="Times New Roman" w:hAnsi="Helvetica" w:cs="Times New Roman"/>
          <w:color w:val="000000"/>
          <w:sz w:val="18"/>
          <w:szCs w:val="18"/>
          <w:lang w:eastAsia="en-GB"/>
        </w:rPr>
        <w:t xml:space="preserve"> Ravi came in at this point and was very open to an LDC meeting being held at the academy to answer any academy related questions we and others may have, to reassure providers that being an academy doesn’t mean you’re on the metaphorical gravy train. Those are my words not his, but to this effect. I think we should take him up on </w:t>
      </w:r>
      <w:proofErr w:type="gramStart"/>
      <w:r w:rsidRPr="00C45077">
        <w:rPr>
          <w:rFonts w:ascii="Helvetica" w:eastAsia="Times New Roman" w:hAnsi="Helvetica" w:cs="Times New Roman"/>
          <w:color w:val="000000"/>
          <w:sz w:val="18"/>
          <w:szCs w:val="18"/>
          <w:lang w:eastAsia="en-GB"/>
        </w:rPr>
        <w:t>that ?</w:t>
      </w:r>
      <w:proofErr w:type="gramEnd"/>
      <w:r w:rsidRPr="00C45077">
        <w:rPr>
          <w:rFonts w:ascii="Helvetica" w:eastAsia="Times New Roman" w:hAnsi="Helvetica" w:cs="Times New Roman"/>
          <w:color w:val="000000"/>
          <w:sz w:val="18"/>
          <w:szCs w:val="18"/>
          <w:lang w:eastAsia="en-GB"/>
        </w:rPr>
        <w:t> </w:t>
      </w:r>
    </w:p>
    <w:p w14:paraId="1431140B" w14:textId="77777777" w:rsidR="00C45077" w:rsidRPr="00C45077" w:rsidRDefault="00C45077" w:rsidP="00C45077">
      <w:pPr>
        <w:rPr>
          <w:rFonts w:ascii="Helvetica" w:eastAsia="Times New Roman" w:hAnsi="Helvetica" w:cs="Times New Roman"/>
          <w:color w:val="000000"/>
          <w:sz w:val="18"/>
          <w:szCs w:val="18"/>
          <w:lang w:eastAsia="en-GB"/>
        </w:rPr>
      </w:pPr>
    </w:p>
    <w:p w14:paraId="39DAACC2" w14:textId="77777777" w:rsidR="00C45077" w:rsidRPr="00C45077" w:rsidRDefault="00C45077" w:rsidP="00C45077">
      <w:pPr>
        <w:rPr>
          <w:rFonts w:ascii="Helvetica" w:eastAsia="Times New Roman" w:hAnsi="Helvetica" w:cs="Times New Roman"/>
          <w:color w:val="000000"/>
          <w:sz w:val="18"/>
          <w:szCs w:val="18"/>
          <w:lang w:eastAsia="en-GB"/>
        </w:rPr>
      </w:pPr>
      <w:r w:rsidRPr="00C45077">
        <w:rPr>
          <w:rFonts w:ascii="Helvetica" w:eastAsia="Times New Roman" w:hAnsi="Helvetica" w:cs="Times New Roman"/>
          <w:color w:val="000000"/>
          <w:sz w:val="18"/>
          <w:szCs w:val="18"/>
          <w:lang w:eastAsia="en-GB"/>
        </w:rPr>
        <w:t xml:space="preserve">Finally, There’s a new academy affiliated CDS </w:t>
      </w:r>
      <w:proofErr w:type="gramStart"/>
      <w:r w:rsidRPr="00C45077">
        <w:rPr>
          <w:rFonts w:ascii="Helvetica" w:eastAsia="Times New Roman" w:hAnsi="Helvetica" w:cs="Times New Roman"/>
          <w:color w:val="000000"/>
          <w:sz w:val="18"/>
          <w:szCs w:val="18"/>
          <w:lang w:eastAsia="en-GB"/>
        </w:rPr>
        <w:t>practice  on</w:t>
      </w:r>
      <w:proofErr w:type="gramEnd"/>
      <w:r w:rsidRPr="00C45077">
        <w:rPr>
          <w:rFonts w:ascii="Helvetica" w:eastAsia="Times New Roman" w:hAnsi="Helvetica" w:cs="Times New Roman"/>
          <w:color w:val="000000"/>
          <w:sz w:val="18"/>
          <w:szCs w:val="18"/>
          <w:lang w:eastAsia="en-GB"/>
        </w:rPr>
        <w:t xml:space="preserve"> the way and the budget has been increased for the tender to around 4 million (I think it’s great to see this money back into dentistry, rather than into the abyss) </w:t>
      </w:r>
    </w:p>
    <w:p w14:paraId="15226240" w14:textId="77777777" w:rsidR="00C45077" w:rsidRPr="00C45077" w:rsidRDefault="00C45077" w:rsidP="00C45077">
      <w:pPr>
        <w:rPr>
          <w:rFonts w:ascii="Times New Roman" w:eastAsia="Times New Roman" w:hAnsi="Times New Roman" w:cs="Times New Roman"/>
          <w:lang w:eastAsia="en-GB"/>
        </w:rPr>
      </w:pPr>
    </w:p>
    <w:p w14:paraId="74D11E2D" w14:textId="77777777" w:rsidR="005F5F84" w:rsidRPr="005F5F84" w:rsidRDefault="005F5F84" w:rsidP="005F5F84">
      <w:pPr>
        <w:rPr>
          <w:rFonts w:ascii="Helvetica" w:eastAsia="Times New Roman" w:hAnsi="Helvetica" w:cs="Times New Roman"/>
          <w:color w:val="000000"/>
          <w:sz w:val="20"/>
          <w:szCs w:val="20"/>
          <w:lang w:eastAsia="en-GB"/>
        </w:rPr>
      </w:pPr>
      <w:r>
        <w:rPr>
          <w:rFonts w:ascii="Helvetica" w:eastAsia="Times New Roman" w:hAnsi="Helvetica" w:cs="Times New Roman"/>
          <w:color w:val="000000"/>
          <w:sz w:val="20"/>
          <w:szCs w:val="20"/>
          <w:lang w:eastAsia="en-GB"/>
        </w:rPr>
        <w:tab/>
      </w:r>
    </w:p>
    <w:p w14:paraId="157FA12E" w14:textId="77777777" w:rsidR="005F5F84" w:rsidRPr="005F5F84" w:rsidRDefault="005F5F84" w:rsidP="005F5F84">
      <w:pPr>
        <w:rPr>
          <w:rFonts w:ascii="Helvetica" w:eastAsia="Times New Roman" w:hAnsi="Helvetica" w:cs="Times New Roman"/>
          <w:color w:val="000000"/>
          <w:sz w:val="20"/>
          <w:szCs w:val="20"/>
          <w:lang w:eastAsia="en-GB"/>
        </w:rPr>
      </w:pPr>
    </w:p>
    <w:p w14:paraId="5C572CB6" w14:textId="77777777" w:rsidR="00FA054C" w:rsidRDefault="00FA054C"/>
    <w:p w14:paraId="175B3B81" w14:textId="77777777" w:rsidR="005F5F84" w:rsidRPr="005F5F84" w:rsidRDefault="005F5F84" w:rsidP="005F5F84"/>
    <w:p w14:paraId="2206813B" w14:textId="77777777" w:rsidR="005F5F84" w:rsidRPr="005F5F84" w:rsidRDefault="005F5F84" w:rsidP="005F5F84"/>
    <w:p w14:paraId="6E988534" w14:textId="77777777" w:rsidR="005F5F84" w:rsidRPr="005F5F84" w:rsidRDefault="005F5F84" w:rsidP="005F5F84"/>
    <w:p w14:paraId="6C3B14BF" w14:textId="77777777" w:rsidR="005F5F84" w:rsidRPr="005F5F84" w:rsidRDefault="005F5F84" w:rsidP="005F5F84"/>
    <w:p w14:paraId="3197E324" w14:textId="77777777" w:rsidR="005F5F84" w:rsidRPr="005F5F84" w:rsidRDefault="005F5F84" w:rsidP="005F5F84"/>
    <w:p w14:paraId="2AF1AA61" w14:textId="77777777" w:rsidR="005F5F84" w:rsidRPr="005F5F84" w:rsidRDefault="005F5F84" w:rsidP="005F5F84"/>
    <w:p w14:paraId="14221DF6" w14:textId="77777777" w:rsidR="005F5F84" w:rsidRPr="005F5F84" w:rsidRDefault="005F5F84" w:rsidP="005F5F84"/>
    <w:p w14:paraId="7BE42E38" w14:textId="77777777" w:rsidR="005F5F84" w:rsidRPr="005F5F84" w:rsidRDefault="005F5F84" w:rsidP="005F5F84"/>
    <w:p w14:paraId="7BCE21F6" w14:textId="77777777" w:rsidR="005F5F84" w:rsidRPr="005F5F84" w:rsidRDefault="005F5F84" w:rsidP="005F5F84"/>
    <w:p w14:paraId="2DF9D1BB" w14:textId="77777777" w:rsidR="005F5F84" w:rsidRPr="005F5F84" w:rsidRDefault="005F5F84" w:rsidP="005F5F84"/>
    <w:p w14:paraId="63EFB40B" w14:textId="77777777" w:rsidR="005F5F84" w:rsidRPr="005F5F84" w:rsidRDefault="005F5F84" w:rsidP="005F5F84"/>
    <w:p w14:paraId="7DDB0447" w14:textId="77777777" w:rsidR="005F5F84" w:rsidRPr="005F5F84" w:rsidRDefault="005F5F84" w:rsidP="005F5F84"/>
    <w:p w14:paraId="5640026A" w14:textId="77777777" w:rsidR="005F5F84" w:rsidRPr="005F5F84" w:rsidRDefault="005F5F84" w:rsidP="005F5F84"/>
    <w:p w14:paraId="70A988A0" w14:textId="77777777" w:rsidR="005F5F84" w:rsidRPr="005F5F84" w:rsidRDefault="005F5F84" w:rsidP="005F5F84">
      <w:pPr>
        <w:tabs>
          <w:tab w:val="left" w:pos="1642"/>
        </w:tabs>
      </w:pPr>
      <w:r>
        <w:tab/>
      </w:r>
    </w:p>
    <w:p w14:paraId="32EB6673" w14:textId="77777777" w:rsidR="005F5F84" w:rsidRPr="005F5F84" w:rsidRDefault="005F5F84" w:rsidP="005F5F84"/>
    <w:p w14:paraId="0BC61B14" w14:textId="77777777" w:rsidR="005F5F84" w:rsidRPr="005F5F84" w:rsidRDefault="005F5F84" w:rsidP="005F5F84"/>
    <w:p w14:paraId="4A0984D0" w14:textId="77777777" w:rsidR="005F5F84" w:rsidRPr="005F5F84" w:rsidRDefault="005F5F84" w:rsidP="005F5F84"/>
    <w:p w14:paraId="6A390264" w14:textId="77777777" w:rsidR="005F5F84" w:rsidRPr="005F5F84" w:rsidRDefault="005F5F84" w:rsidP="005F5F84"/>
    <w:p w14:paraId="281DA693" w14:textId="77777777" w:rsidR="005F5F84" w:rsidRDefault="005F5F84" w:rsidP="005F5F84"/>
    <w:p w14:paraId="148C0CA1" w14:textId="77777777" w:rsidR="005F5F84" w:rsidRPr="005F5F84" w:rsidRDefault="005F5F84" w:rsidP="005F5F84">
      <w:pPr>
        <w:rPr>
          <w:rFonts w:ascii="Helvetica" w:eastAsia="Times New Roman" w:hAnsi="Helvetica" w:cs="Times New Roman"/>
          <w:color w:val="000000"/>
          <w:sz w:val="20"/>
          <w:szCs w:val="20"/>
          <w:lang w:eastAsia="en-GB"/>
        </w:rPr>
      </w:pPr>
      <w:r w:rsidRPr="005F5F84">
        <w:rPr>
          <w:rFonts w:ascii="STHeitiSC-Light" w:eastAsia="STHeitiSC-Light" w:hAnsi="STHeitiSC-Light" w:cs="Times New Roman"/>
          <w:color w:val="000000"/>
          <w:sz w:val="20"/>
          <w:szCs w:val="20"/>
          <w:lang w:eastAsia="en-GB"/>
        </w:rPr>
        <w:t>Dr Dan Naylor</w:t>
      </w:r>
    </w:p>
    <w:p w14:paraId="5BCD2AF1" w14:textId="77777777" w:rsidR="005F5F84" w:rsidRPr="005F5F84" w:rsidRDefault="005F5F84" w:rsidP="005F5F84">
      <w:pPr>
        <w:rPr>
          <w:rFonts w:ascii="Helvetica" w:eastAsia="Times New Roman" w:hAnsi="Helvetica" w:cs="Times New Roman"/>
          <w:color w:val="000000"/>
          <w:sz w:val="20"/>
          <w:szCs w:val="20"/>
          <w:lang w:eastAsia="en-GB"/>
        </w:rPr>
      </w:pPr>
      <w:r w:rsidRPr="005F5F84">
        <w:rPr>
          <w:rFonts w:ascii="STHeitiSC-Light" w:eastAsia="STHeitiSC-Light" w:hAnsi="STHeitiSC-Light" w:cs="Times New Roman"/>
          <w:color w:val="000000"/>
          <w:sz w:val="20"/>
          <w:szCs w:val="20"/>
          <w:lang w:eastAsia="en-GB"/>
        </w:rPr>
        <w:t>Secretary</w:t>
      </w:r>
    </w:p>
    <w:p w14:paraId="68F55111" w14:textId="77777777" w:rsidR="005F5F84" w:rsidRPr="005F5F84" w:rsidRDefault="005F5F84" w:rsidP="005F5F84">
      <w:pPr>
        <w:rPr>
          <w:rFonts w:ascii="Helvetica" w:eastAsia="Times New Roman" w:hAnsi="Helvetica" w:cs="Times New Roman"/>
          <w:color w:val="000000"/>
          <w:sz w:val="20"/>
          <w:szCs w:val="20"/>
          <w:lang w:eastAsia="en-GB"/>
        </w:rPr>
      </w:pPr>
      <w:r w:rsidRPr="005F5F84">
        <w:rPr>
          <w:rFonts w:ascii="STHeitiSC-Light" w:eastAsia="STHeitiSC-Light" w:hAnsi="STHeitiSC-Light" w:cs="Times New Roman"/>
          <w:color w:val="000000"/>
          <w:sz w:val="20"/>
          <w:szCs w:val="20"/>
          <w:lang w:eastAsia="en-GB"/>
        </w:rPr>
        <w:t>E:</w:t>
      </w:r>
      <w:hyperlink r:id="rId6" w:history="1">
        <w:r w:rsidRPr="005F5F84">
          <w:rPr>
            <w:rFonts w:ascii="STHeitiSC-Light" w:eastAsia="STHeitiSC-Light" w:hAnsi="STHeitiSC-Light" w:cs="Times New Roman"/>
            <w:color w:val="0000FF"/>
            <w:sz w:val="20"/>
            <w:szCs w:val="20"/>
            <w:u w:val="single"/>
            <w:lang w:eastAsia="en-GB"/>
          </w:rPr>
          <w:t>sec.nwldc@gmail.com</w:t>
        </w:r>
      </w:hyperlink>
    </w:p>
    <w:p w14:paraId="2633DA23" w14:textId="77777777" w:rsidR="005F5F84" w:rsidRPr="005F5F84" w:rsidRDefault="005F5F84" w:rsidP="005F5F84">
      <w:pPr>
        <w:rPr>
          <w:rFonts w:ascii="Helvetica" w:eastAsia="Times New Roman" w:hAnsi="Helvetica" w:cs="Times New Roman"/>
          <w:color w:val="000000"/>
          <w:sz w:val="20"/>
          <w:szCs w:val="20"/>
          <w:lang w:eastAsia="en-GB"/>
        </w:rPr>
      </w:pPr>
      <w:r w:rsidRPr="005F5F84">
        <w:rPr>
          <w:rFonts w:ascii="STHeitiSC-Light" w:eastAsia="STHeitiSC-Light" w:hAnsi="STHeitiSC-Light" w:cs="Times New Roman"/>
          <w:color w:val="000000"/>
          <w:sz w:val="20"/>
          <w:szCs w:val="20"/>
          <w:lang w:eastAsia="en-GB"/>
        </w:rPr>
        <w:t>T:01978364390</w:t>
      </w:r>
    </w:p>
    <w:p w14:paraId="2E4425D7" w14:textId="77777777" w:rsidR="005F5F84" w:rsidRDefault="005F5F84" w:rsidP="005F5F84"/>
    <w:p w14:paraId="076C7AA2" w14:textId="77777777" w:rsidR="005F5F84" w:rsidRPr="005F5F84" w:rsidRDefault="005F5F84" w:rsidP="005F5F84">
      <w:pPr>
        <w:tabs>
          <w:tab w:val="left" w:pos="2140"/>
        </w:tabs>
      </w:pPr>
    </w:p>
    <w:sectPr w:rsidR="005F5F84" w:rsidRPr="005F5F84" w:rsidSect="00D5595C">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DE1D1" w14:textId="77777777" w:rsidR="00B332FB" w:rsidRDefault="00B332FB" w:rsidP="005F5F84">
      <w:r>
        <w:separator/>
      </w:r>
    </w:p>
  </w:endnote>
  <w:endnote w:type="continuationSeparator" w:id="0">
    <w:p w14:paraId="7327CEEA" w14:textId="77777777" w:rsidR="00B332FB" w:rsidRDefault="00B332FB" w:rsidP="005F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THeitiSC-Light">
    <w:panose1 w:val="02000000000000000000"/>
    <w:charset w:val="80"/>
    <w:family w:val="auto"/>
    <w:pitch w:val="variable"/>
    <w:sig w:usb0="8000002F" w:usb1="0807004A" w:usb2="00000010" w:usb3="00000000" w:csb0="003E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0594B" w14:textId="77777777" w:rsidR="00B332FB" w:rsidRDefault="00B332FB" w:rsidP="005F5F84">
      <w:r>
        <w:separator/>
      </w:r>
    </w:p>
  </w:footnote>
  <w:footnote w:type="continuationSeparator" w:id="0">
    <w:p w14:paraId="72C9850F" w14:textId="77777777" w:rsidR="00B332FB" w:rsidRDefault="00B332FB" w:rsidP="005F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456C" w14:textId="77777777" w:rsidR="005F5F84" w:rsidRDefault="005F5F84">
    <w:pPr>
      <w:pStyle w:val="Header"/>
    </w:pPr>
    <w:r>
      <w:rPr>
        <w:noProof/>
      </w:rPr>
      <mc:AlternateContent>
        <mc:Choice Requires="wps">
          <w:drawing>
            <wp:anchor distT="0" distB="0" distL="114300" distR="114300" simplePos="0" relativeHeight="251659264" behindDoc="0" locked="0" layoutInCell="1" allowOverlap="1" wp14:anchorId="50349062" wp14:editId="0B93F16C">
              <wp:simplePos x="0" y="0"/>
              <wp:positionH relativeFrom="column">
                <wp:posOffset>3691783</wp:posOffset>
              </wp:positionH>
              <wp:positionV relativeFrom="paragraph">
                <wp:posOffset>-321392</wp:posOffset>
              </wp:positionV>
              <wp:extent cx="2802736" cy="658026"/>
              <wp:effectExtent l="0" t="0" r="17145" b="15240"/>
              <wp:wrapNone/>
              <wp:docPr id="3" name="Text Box 3"/>
              <wp:cNvGraphicFramePr/>
              <a:graphic xmlns:a="http://schemas.openxmlformats.org/drawingml/2006/main">
                <a:graphicData uri="http://schemas.microsoft.com/office/word/2010/wordprocessingShape">
                  <wps:wsp>
                    <wps:cNvSpPr txBox="1"/>
                    <wps:spPr>
                      <a:xfrm>
                        <a:off x="0" y="0"/>
                        <a:ext cx="2802736" cy="658026"/>
                      </a:xfrm>
                      <a:prstGeom prst="rect">
                        <a:avLst/>
                      </a:prstGeom>
                      <a:solidFill>
                        <a:schemeClr val="lt1"/>
                      </a:solidFill>
                      <a:ln w="6350">
                        <a:solidFill>
                          <a:prstClr val="black"/>
                        </a:solidFill>
                      </a:ln>
                    </wps:spPr>
                    <wps:txbx>
                      <w:txbxContent>
                        <w:p w14:paraId="45A16C57" w14:textId="77777777" w:rsidR="005F5F84" w:rsidRDefault="005F5F84">
                          <w:r w:rsidRPr="005F5F84">
                            <w:rPr>
                              <w:noProof/>
                            </w:rPr>
                            <w:drawing>
                              <wp:inline distT="0" distB="0" distL="0" distR="0" wp14:anchorId="58328107" wp14:editId="248CE0AE">
                                <wp:extent cx="2767330" cy="513449"/>
                                <wp:effectExtent l="0" t="0" r="127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7330" cy="5134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49062" id="_x0000_t202" coordsize="21600,21600" o:spt="202" path="m,l,21600r21600,l21600,xe">
              <v:stroke joinstyle="miter"/>
              <v:path gradientshapeok="t" o:connecttype="rect"/>
            </v:shapetype>
            <v:shape id="Text Box 3" o:spid="_x0000_s1026" type="#_x0000_t202" style="position:absolute;margin-left:290.7pt;margin-top:-25.3pt;width:220.7pt;height:5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" fillcolor="white [3201]" strokeweight=".5pt">
              <v:textbox>
                <w:txbxContent>
                  <w:p w14:paraId="45A16C57" w14:textId="77777777" w:rsidR="005F5F84" w:rsidRDefault="005F5F84">
                    <w:r w:rsidRPr="005F5F84">
                      <w:rPr>
                        <w:noProof/>
                      </w:rPr>
                      <w:drawing>
                        <wp:inline distT="0" distB="0" distL="0" distR="0" wp14:anchorId="58328107" wp14:editId="248CE0AE">
                          <wp:extent cx="2767330" cy="513449"/>
                          <wp:effectExtent l="0" t="0" r="127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7330" cy="513449"/>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77"/>
    <w:rsid w:val="004039FC"/>
    <w:rsid w:val="005D1408"/>
    <w:rsid w:val="005F5F84"/>
    <w:rsid w:val="00615074"/>
    <w:rsid w:val="00B332FB"/>
    <w:rsid w:val="00C45077"/>
    <w:rsid w:val="00D5595C"/>
    <w:rsid w:val="00FA0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30A12"/>
  <w15:chartTrackingRefBased/>
  <w15:docId w15:val="{7724E7FA-2877-B945-A68D-F4BA57BD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5F84"/>
    <w:rPr>
      <w:color w:val="0000FF"/>
      <w:u w:val="single"/>
    </w:rPr>
  </w:style>
  <w:style w:type="paragraph" w:styleId="Header">
    <w:name w:val="header"/>
    <w:basedOn w:val="Normal"/>
    <w:link w:val="HeaderChar"/>
    <w:uiPriority w:val="99"/>
    <w:unhideWhenUsed/>
    <w:rsid w:val="005F5F84"/>
    <w:pPr>
      <w:tabs>
        <w:tab w:val="center" w:pos="4513"/>
        <w:tab w:val="right" w:pos="9026"/>
      </w:tabs>
    </w:pPr>
  </w:style>
  <w:style w:type="character" w:customStyle="1" w:styleId="HeaderChar">
    <w:name w:val="Header Char"/>
    <w:basedOn w:val="DefaultParagraphFont"/>
    <w:link w:val="Header"/>
    <w:uiPriority w:val="99"/>
    <w:rsid w:val="005F5F84"/>
  </w:style>
  <w:style w:type="paragraph" w:styleId="Footer">
    <w:name w:val="footer"/>
    <w:basedOn w:val="Normal"/>
    <w:link w:val="FooterChar"/>
    <w:uiPriority w:val="99"/>
    <w:unhideWhenUsed/>
    <w:rsid w:val="005F5F84"/>
    <w:pPr>
      <w:tabs>
        <w:tab w:val="center" w:pos="4513"/>
        <w:tab w:val="right" w:pos="9026"/>
      </w:tabs>
    </w:pPr>
  </w:style>
  <w:style w:type="character" w:customStyle="1" w:styleId="FooterChar">
    <w:name w:val="Footer Char"/>
    <w:basedOn w:val="DefaultParagraphFont"/>
    <w:link w:val="Footer"/>
    <w:uiPriority w:val="99"/>
    <w:rsid w:val="005F5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757380">
      <w:bodyDiv w:val="1"/>
      <w:marLeft w:val="0"/>
      <w:marRight w:val="0"/>
      <w:marTop w:val="0"/>
      <w:marBottom w:val="0"/>
      <w:divBdr>
        <w:top w:val="none" w:sz="0" w:space="0" w:color="auto"/>
        <w:left w:val="none" w:sz="0" w:space="0" w:color="auto"/>
        <w:bottom w:val="none" w:sz="0" w:space="0" w:color="auto"/>
        <w:right w:val="none" w:sz="0" w:space="0" w:color="auto"/>
      </w:divBdr>
      <w:divsChild>
        <w:div w:id="1370959969">
          <w:marLeft w:val="0"/>
          <w:marRight w:val="0"/>
          <w:marTop w:val="0"/>
          <w:marBottom w:val="0"/>
          <w:divBdr>
            <w:top w:val="none" w:sz="0" w:space="0" w:color="auto"/>
            <w:left w:val="none" w:sz="0" w:space="0" w:color="auto"/>
            <w:bottom w:val="none" w:sz="0" w:space="0" w:color="auto"/>
            <w:right w:val="none" w:sz="0" w:space="0" w:color="auto"/>
          </w:divBdr>
        </w:div>
        <w:div w:id="541484914">
          <w:marLeft w:val="0"/>
          <w:marRight w:val="0"/>
          <w:marTop w:val="0"/>
          <w:marBottom w:val="0"/>
          <w:divBdr>
            <w:top w:val="none" w:sz="0" w:space="0" w:color="auto"/>
            <w:left w:val="none" w:sz="0" w:space="0" w:color="auto"/>
            <w:bottom w:val="none" w:sz="0" w:space="0" w:color="auto"/>
            <w:right w:val="none" w:sz="0" w:space="0" w:color="auto"/>
          </w:divBdr>
        </w:div>
        <w:div w:id="715742473">
          <w:marLeft w:val="0"/>
          <w:marRight w:val="0"/>
          <w:marTop w:val="0"/>
          <w:marBottom w:val="0"/>
          <w:divBdr>
            <w:top w:val="none" w:sz="0" w:space="0" w:color="auto"/>
            <w:left w:val="none" w:sz="0" w:space="0" w:color="auto"/>
            <w:bottom w:val="none" w:sz="0" w:space="0" w:color="auto"/>
            <w:right w:val="none" w:sz="0" w:space="0" w:color="auto"/>
          </w:divBdr>
        </w:div>
        <w:div w:id="1340813848">
          <w:marLeft w:val="0"/>
          <w:marRight w:val="0"/>
          <w:marTop w:val="0"/>
          <w:marBottom w:val="0"/>
          <w:divBdr>
            <w:top w:val="none" w:sz="0" w:space="0" w:color="auto"/>
            <w:left w:val="none" w:sz="0" w:space="0" w:color="auto"/>
            <w:bottom w:val="none" w:sz="0" w:space="0" w:color="auto"/>
            <w:right w:val="none" w:sz="0" w:space="0" w:color="auto"/>
          </w:divBdr>
        </w:div>
        <w:div w:id="1501896562">
          <w:marLeft w:val="0"/>
          <w:marRight w:val="0"/>
          <w:marTop w:val="0"/>
          <w:marBottom w:val="0"/>
          <w:divBdr>
            <w:top w:val="none" w:sz="0" w:space="0" w:color="auto"/>
            <w:left w:val="none" w:sz="0" w:space="0" w:color="auto"/>
            <w:bottom w:val="none" w:sz="0" w:space="0" w:color="auto"/>
            <w:right w:val="none" w:sz="0" w:space="0" w:color="auto"/>
          </w:divBdr>
        </w:div>
        <w:div w:id="1980766694">
          <w:marLeft w:val="0"/>
          <w:marRight w:val="0"/>
          <w:marTop w:val="0"/>
          <w:marBottom w:val="0"/>
          <w:divBdr>
            <w:top w:val="none" w:sz="0" w:space="0" w:color="auto"/>
            <w:left w:val="none" w:sz="0" w:space="0" w:color="auto"/>
            <w:bottom w:val="none" w:sz="0" w:space="0" w:color="auto"/>
            <w:right w:val="none" w:sz="0" w:space="0" w:color="auto"/>
          </w:divBdr>
        </w:div>
        <w:div w:id="291208990">
          <w:marLeft w:val="0"/>
          <w:marRight w:val="0"/>
          <w:marTop w:val="0"/>
          <w:marBottom w:val="0"/>
          <w:divBdr>
            <w:top w:val="none" w:sz="0" w:space="0" w:color="auto"/>
            <w:left w:val="none" w:sz="0" w:space="0" w:color="auto"/>
            <w:bottom w:val="none" w:sz="0" w:space="0" w:color="auto"/>
            <w:right w:val="none" w:sz="0" w:space="0" w:color="auto"/>
          </w:divBdr>
        </w:div>
        <w:div w:id="1654481475">
          <w:marLeft w:val="0"/>
          <w:marRight w:val="0"/>
          <w:marTop w:val="0"/>
          <w:marBottom w:val="0"/>
          <w:divBdr>
            <w:top w:val="none" w:sz="0" w:space="0" w:color="auto"/>
            <w:left w:val="none" w:sz="0" w:space="0" w:color="auto"/>
            <w:bottom w:val="none" w:sz="0" w:space="0" w:color="auto"/>
            <w:right w:val="none" w:sz="0" w:space="0" w:color="auto"/>
          </w:divBdr>
        </w:div>
        <w:div w:id="1448810009">
          <w:marLeft w:val="0"/>
          <w:marRight w:val="0"/>
          <w:marTop w:val="0"/>
          <w:marBottom w:val="0"/>
          <w:divBdr>
            <w:top w:val="none" w:sz="0" w:space="0" w:color="auto"/>
            <w:left w:val="none" w:sz="0" w:space="0" w:color="auto"/>
            <w:bottom w:val="none" w:sz="0" w:space="0" w:color="auto"/>
            <w:right w:val="none" w:sz="0" w:space="0" w:color="auto"/>
          </w:divBdr>
        </w:div>
        <w:div w:id="958726227">
          <w:marLeft w:val="0"/>
          <w:marRight w:val="0"/>
          <w:marTop w:val="0"/>
          <w:marBottom w:val="0"/>
          <w:divBdr>
            <w:top w:val="none" w:sz="0" w:space="0" w:color="auto"/>
            <w:left w:val="none" w:sz="0" w:space="0" w:color="auto"/>
            <w:bottom w:val="none" w:sz="0" w:space="0" w:color="auto"/>
            <w:right w:val="none" w:sz="0" w:space="0" w:color="auto"/>
          </w:divBdr>
        </w:div>
        <w:div w:id="124659385">
          <w:marLeft w:val="0"/>
          <w:marRight w:val="0"/>
          <w:marTop w:val="0"/>
          <w:marBottom w:val="0"/>
          <w:divBdr>
            <w:top w:val="none" w:sz="0" w:space="0" w:color="auto"/>
            <w:left w:val="none" w:sz="0" w:space="0" w:color="auto"/>
            <w:bottom w:val="none" w:sz="0" w:space="0" w:color="auto"/>
            <w:right w:val="none" w:sz="0" w:space="0" w:color="auto"/>
          </w:divBdr>
        </w:div>
        <w:div w:id="631013035">
          <w:marLeft w:val="0"/>
          <w:marRight w:val="0"/>
          <w:marTop w:val="0"/>
          <w:marBottom w:val="0"/>
          <w:divBdr>
            <w:top w:val="none" w:sz="0" w:space="0" w:color="auto"/>
            <w:left w:val="none" w:sz="0" w:space="0" w:color="auto"/>
            <w:bottom w:val="none" w:sz="0" w:space="0" w:color="auto"/>
            <w:right w:val="none" w:sz="0" w:space="0" w:color="auto"/>
          </w:divBdr>
        </w:div>
        <w:div w:id="449009217">
          <w:marLeft w:val="0"/>
          <w:marRight w:val="0"/>
          <w:marTop w:val="0"/>
          <w:marBottom w:val="0"/>
          <w:divBdr>
            <w:top w:val="none" w:sz="0" w:space="0" w:color="auto"/>
            <w:left w:val="none" w:sz="0" w:space="0" w:color="auto"/>
            <w:bottom w:val="none" w:sz="0" w:space="0" w:color="auto"/>
            <w:right w:val="none" w:sz="0" w:space="0" w:color="auto"/>
          </w:divBdr>
        </w:div>
        <w:div w:id="344016818">
          <w:marLeft w:val="0"/>
          <w:marRight w:val="0"/>
          <w:marTop w:val="0"/>
          <w:marBottom w:val="0"/>
          <w:divBdr>
            <w:top w:val="none" w:sz="0" w:space="0" w:color="auto"/>
            <w:left w:val="none" w:sz="0" w:space="0" w:color="auto"/>
            <w:bottom w:val="none" w:sz="0" w:space="0" w:color="auto"/>
            <w:right w:val="none" w:sz="0" w:space="0" w:color="auto"/>
          </w:divBdr>
        </w:div>
        <w:div w:id="200284663">
          <w:marLeft w:val="0"/>
          <w:marRight w:val="0"/>
          <w:marTop w:val="0"/>
          <w:marBottom w:val="0"/>
          <w:divBdr>
            <w:top w:val="none" w:sz="0" w:space="0" w:color="auto"/>
            <w:left w:val="none" w:sz="0" w:space="0" w:color="auto"/>
            <w:bottom w:val="none" w:sz="0" w:space="0" w:color="auto"/>
            <w:right w:val="none" w:sz="0" w:space="0" w:color="auto"/>
          </w:divBdr>
        </w:div>
        <w:div w:id="995571238">
          <w:marLeft w:val="0"/>
          <w:marRight w:val="0"/>
          <w:marTop w:val="0"/>
          <w:marBottom w:val="0"/>
          <w:divBdr>
            <w:top w:val="none" w:sz="0" w:space="0" w:color="auto"/>
            <w:left w:val="none" w:sz="0" w:space="0" w:color="auto"/>
            <w:bottom w:val="none" w:sz="0" w:space="0" w:color="auto"/>
            <w:right w:val="none" w:sz="0" w:space="0" w:color="auto"/>
          </w:divBdr>
        </w:div>
        <w:div w:id="2040472444">
          <w:marLeft w:val="0"/>
          <w:marRight w:val="0"/>
          <w:marTop w:val="0"/>
          <w:marBottom w:val="0"/>
          <w:divBdr>
            <w:top w:val="none" w:sz="0" w:space="0" w:color="auto"/>
            <w:left w:val="none" w:sz="0" w:space="0" w:color="auto"/>
            <w:bottom w:val="none" w:sz="0" w:space="0" w:color="auto"/>
            <w:right w:val="none" w:sz="0" w:space="0" w:color="auto"/>
          </w:divBdr>
        </w:div>
        <w:div w:id="1318415167">
          <w:marLeft w:val="0"/>
          <w:marRight w:val="0"/>
          <w:marTop w:val="0"/>
          <w:marBottom w:val="0"/>
          <w:divBdr>
            <w:top w:val="none" w:sz="0" w:space="0" w:color="auto"/>
            <w:left w:val="none" w:sz="0" w:space="0" w:color="auto"/>
            <w:bottom w:val="none" w:sz="0" w:space="0" w:color="auto"/>
            <w:right w:val="none" w:sz="0" w:space="0" w:color="auto"/>
          </w:divBdr>
        </w:div>
        <w:div w:id="127210021">
          <w:marLeft w:val="0"/>
          <w:marRight w:val="0"/>
          <w:marTop w:val="0"/>
          <w:marBottom w:val="0"/>
          <w:divBdr>
            <w:top w:val="none" w:sz="0" w:space="0" w:color="auto"/>
            <w:left w:val="none" w:sz="0" w:space="0" w:color="auto"/>
            <w:bottom w:val="none" w:sz="0" w:space="0" w:color="auto"/>
            <w:right w:val="none" w:sz="0" w:space="0" w:color="auto"/>
          </w:divBdr>
        </w:div>
        <w:div w:id="852962842">
          <w:marLeft w:val="0"/>
          <w:marRight w:val="0"/>
          <w:marTop w:val="0"/>
          <w:marBottom w:val="0"/>
          <w:divBdr>
            <w:top w:val="none" w:sz="0" w:space="0" w:color="auto"/>
            <w:left w:val="none" w:sz="0" w:space="0" w:color="auto"/>
            <w:bottom w:val="none" w:sz="0" w:space="0" w:color="auto"/>
            <w:right w:val="none" w:sz="0" w:space="0" w:color="auto"/>
          </w:divBdr>
        </w:div>
        <w:div w:id="568459876">
          <w:marLeft w:val="0"/>
          <w:marRight w:val="0"/>
          <w:marTop w:val="0"/>
          <w:marBottom w:val="0"/>
          <w:divBdr>
            <w:top w:val="none" w:sz="0" w:space="0" w:color="auto"/>
            <w:left w:val="none" w:sz="0" w:space="0" w:color="auto"/>
            <w:bottom w:val="none" w:sz="0" w:space="0" w:color="auto"/>
            <w:right w:val="none" w:sz="0" w:space="0" w:color="auto"/>
          </w:divBdr>
        </w:div>
        <w:div w:id="892036161">
          <w:marLeft w:val="0"/>
          <w:marRight w:val="0"/>
          <w:marTop w:val="0"/>
          <w:marBottom w:val="0"/>
          <w:divBdr>
            <w:top w:val="none" w:sz="0" w:space="0" w:color="auto"/>
            <w:left w:val="none" w:sz="0" w:space="0" w:color="auto"/>
            <w:bottom w:val="none" w:sz="0" w:space="0" w:color="auto"/>
            <w:right w:val="none" w:sz="0" w:space="0" w:color="auto"/>
          </w:divBdr>
        </w:div>
        <w:div w:id="1141919387">
          <w:marLeft w:val="0"/>
          <w:marRight w:val="0"/>
          <w:marTop w:val="0"/>
          <w:marBottom w:val="0"/>
          <w:divBdr>
            <w:top w:val="none" w:sz="0" w:space="0" w:color="auto"/>
            <w:left w:val="none" w:sz="0" w:space="0" w:color="auto"/>
            <w:bottom w:val="none" w:sz="0" w:space="0" w:color="auto"/>
            <w:right w:val="none" w:sz="0" w:space="0" w:color="auto"/>
          </w:divBdr>
        </w:div>
      </w:divsChild>
    </w:div>
    <w:div w:id="1402562365">
      <w:bodyDiv w:val="1"/>
      <w:marLeft w:val="0"/>
      <w:marRight w:val="0"/>
      <w:marTop w:val="0"/>
      <w:marBottom w:val="0"/>
      <w:divBdr>
        <w:top w:val="none" w:sz="0" w:space="0" w:color="auto"/>
        <w:left w:val="none" w:sz="0" w:space="0" w:color="auto"/>
        <w:bottom w:val="none" w:sz="0" w:space="0" w:color="auto"/>
        <w:right w:val="none" w:sz="0" w:space="0" w:color="auto"/>
      </w:divBdr>
      <w:divsChild>
        <w:div w:id="367413114">
          <w:marLeft w:val="0"/>
          <w:marRight w:val="0"/>
          <w:marTop w:val="0"/>
          <w:marBottom w:val="0"/>
          <w:divBdr>
            <w:top w:val="none" w:sz="0" w:space="0" w:color="auto"/>
            <w:left w:val="none" w:sz="0" w:space="0" w:color="auto"/>
            <w:bottom w:val="none" w:sz="0" w:space="0" w:color="auto"/>
            <w:right w:val="none" w:sz="0" w:space="0" w:color="auto"/>
          </w:divBdr>
        </w:div>
        <w:div w:id="931621753">
          <w:marLeft w:val="0"/>
          <w:marRight w:val="0"/>
          <w:marTop w:val="0"/>
          <w:marBottom w:val="0"/>
          <w:divBdr>
            <w:top w:val="none" w:sz="0" w:space="0" w:color="auto"/>
            <w:left w:val="none" w:sz="0" w:space="0" w:color="auto"/>
            <w:bottom w:val="none" w:sz="0" w:space="0" w:color="auto"/>
            <w:right w:val="none" w:sz="0" w:space="0" w:color="auto"/>
          </w:divBdr>
        </w:div>
        <w:div w:id="754977327">
          <w:marLeft w:val="0"/>
          <w:marRight w:val="0"/>
          <w:marTop w:val="0"/>
          <w:marBottom w:val="0"/>
          <w:divBdr>
            <w:top w:val="none" w:sz="0" w:space="0" w:color="auto"/>
            <w:left w:val="none" w:sz="0" w:space="0" w:color="auto"/>
            <w:bottom w:val="none" w:sz="0" w:space="0" w:color="auto"/>
            <w:right w:val="none" w:sz="0" w:space="0" w:color="auto"/>
          </w:divBdr>
        </w:div>
        <w:div w:id="1234315696">
          <w:marLeft w:val="0"/>
          <w:marRight w:val="0"/>
          <w:marTop w:val="0"/>
          <w:marBottom w:val="0"/>
          <w:divBdr>
            <w:top w:val="none" w:sz="0" w:space="0" w:color="auto"/>
            <w:left w:val="none" w:sz="0" w:space="0" w:color="auto"/>
            <w:bottom w:val="none" w:sz="0" w:space="0" w:color="auto"/>
            <w:right w:val="none" w:sz="0" w:space="0" w:color="auto"/>
          </w:divBdr>
        </w:div>
        <w:div w:id="1477187344">
          <w:marLeft w:val="0"/>
          <w:marRight w:val="0"/>
          <w:marTop w:val="0"/>
          <w:marBottom w:val="0"/>
          <w:divBdr>
            <w:top w:val="none" w:sz="0" w:space="0" w:color="auto"/>
            <w:left w:val="none" w:sz="0" w:space="0" w:color="auto"/>
            <w:bottom w:val="none" w:sz="0" w:space="0" w:color="auto"/>
            <w:right w:val="none" w:sz="0" w:space="0" w:color="auto"/>
          </w:divBdr>
        </w:div>
        <w:div w:id="1175994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nwldc@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nnaylor/Library/Group%20Containers/UBF8T346G9.Office/User%20Content.localized/Templates.localized/NWLD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NWLDC template.dotx</Template>
  <TotalTime>2</TotalTime>
  <Pages>2</Pages>
  <Words>632</Words>
  <Characters>3603</Characters>
  <Application>Microsoft Office Word</Application>
  <DocSecurity>0</DocSecurity>
  <Lines>30</Lines>
  <Paragraphs>8</Paragraphs>
  <ScaleCrop>false</ScaleCrop>
  <Company>D N Dental LTD</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Dan Naylor</dc:creator>
  <cp:keywords/>
  <dc:description/>
  <cp:lastModifiedBy>Dan Naylor</cp:lastModifiedBy>
  <cp:revision>1</cp:revision>
  <dcterms:created xsi:type="dcterms:W3CDTF">2023-12-01T11:34:00Z</dcterms:created>
  <dcterms:modified xsi:type="dcterms:W3CDTF">2023-12-01T11:36:00Z</dcterms:modified>
</cp:coreProperties>
</file>