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4BC0" w14:textId="76B77D18" w:rsidR="00901AA6" w:rsidRPr="00901AA6" w:rsidRDefault="00901AA6" w:rsidP="00915A8E">
      <w:pPr>
        <w:jc w:val="center"/>
        <w:rPr>
          <w:b/>
          <w:bCs/>
        </w:rPr>
      </w:pPr>
      <w:r w:rsidRPr="00915A8E">
        <w:rPr>
          <w:b/>
          <w:bCs/>
        </w:rPr>
        <w:t>GUIDANCE FOR MANAGEMENT OF PATIENTS REQUIRING COMBINED ORTHODONTIC/RESTORATIVE TREATMENT IN PRIMARY CARE.</w:t>
      </w:r>
    </w:p>
    <w:p w14:paraId="372D07E0" w14:textId="77777777" w:rsidR="00901AA6" w:rsidRPr="00901AA6" w:rsidRDefault="00901AA6" w:rsidP="003A7C0E">
      <w:pPr>
        <w:jc w:val="both"/>
      </w:pPr>
      <w:r w:rsidRPr="00901AA6">
        <w:rPr>
          <w:b/>
          <w:bCs/>
        </w:rPr>
        <w:t>Multidisciplinary treatments</w:t>
      </w:r>
    </w:p>
    <w:p w14:paraId="4B725119" w14:textId="792C0E11" w:rsidR="00522EA3" w:rsidRDefault="00901AA6" w:rsidP="003A7C0E">
      <w:pPr>
        <w:jc w:val="both"/>
      </w:pPr>
      <w:r w:rsidRPr="00901AA6">
        <w:t>Cases involving both orthodontics and a procedure in an associated discipline need particular care. Ideally a joint consultation should take place, so that the patient has the opportunity to discuss the risks and benefits</w:t>
      </w:r>
      <w:r w:rsidR="00522EA3">
        <w:t xml:space="preserve"> </w:t>
      </w:r>
      <w:r w:rsidRPr="00901AA6">
        <w:t xml:space="preserve">of the overall plan before either treatment is started. </w:t>
      </w:r>
    </w:p>
    <w:p w14:paraId="3DE2DB15" w14:textId="51706E48" w:rsidR="00522EA3" w:rsidRDefault="00901AA6" w:rsidP="003A7C0E">
      <w:pPr>
        <w:jc w:val="both"/>
      </w:pPr>
      <w:r w:rsidRPr="00901AA6">
        <w:t xml:space="preserve">If this is not possible, the orthodontist should outline the overall plan and then ask the other clinicians involved to agree the plan before treatment commences. </w:t>
      </w:r>
    </w:p>
    <w:p w14:paraId="5593F16B" w14:textId="0909DAC8" w:rsidR="00901AA6" w:rsidRDefault="00901AA6" w:rsidP="003A7C0E">
      <w:pPr>
        <w:jc w:val="both"/>
      </w:pPr>
      <w:r w:rsidRPr="00901AA6">
        <w:t xml:space="preserve">Where extensive restorative procedures are planned, the patient must be fully aware of the long-term implications, including the possibility of costs. A consultation with the clinician who will be undertaking the restorative procedures is </w:t>
      </w:r>
      <w:r w:rsidR="00C034C0">
        <w:t>recommended</w:t>
      </w:r>
      <w:r w:rsidRPr="00901AA6">
        <w:t xml:space="preserve"> and reflects best practice. Individual clinicians should obtain consent for their part of treatment.</w:t>
      </w:r>
    </w:p>
    <w:p w14:paraId="5DBBDE0C" w14:textId="24BED750" w:rsidR="007F3920" w:rsidRPr="00901AA6" w:rsidRDefault="007F3920" w:rsidP="003A7C0E">
      <w:pPr>
        <w:jc w:val="both"/>
      </w:pPr>
      <w:r>
        <w:t>A relevant and common example of this</w:t>
      </w:r>
      <w:r w:rsidR="00ED3464">
        <w:t xml:space="preserve"> in primary care is the management of congenitally absent upper lateral incisors</w:t>
      </w:r>
      <w:r w:rsidR="00A308DE">
        <w:t xml:space="preserve">. There are two possible </w:t>
      </w:r>
      <w:r w:rsidR="00FE6F0D">
        <w:t>solutions</w:t>
      </w:r>
      <w:r w:rsidR="00A308DE">
        <w:t xml:space="preserve"> – full orthodontic space closure with appro</w:t>
      </w:r>
      <w:r w:rsidR="00D75C59">
        <w:t xml:space="preserve">ximation of the upper canines next to the central incisors, followed by restorative camouflage of </w:t>
      </w:r>
      <w:r w:rsidR="00FE6F0D">
        <w:t>the</w:t>
      </w:r>
      <w:r w:rsidR="00D75C59">
        <w:t xml:space="preserve"> lateral </w:t>
      </w:r>
      <w:r w:rsidR="00FE6F0D">
        <w:t>incisors</w:t>
      </w:r>
      <w:r w:rsidR="00121681">
        <w:t>.</w:t>
      </w:r>
      <w:r w:rsidR="00FE6F0D">
        <w:t xml:space="preserve"> This </w:t>
      </w:r>
      <w:r w:rsidR="00EB507F">
        <w:t>is</w:t>
      </w:r>
      <w:r w:rsidR="00FE6F0D">
        <w:t xml:space="preserve"> often perc</w:t>
      </w:r>
      <w:r w:rsidR="00EB507F">
        <w:t>eived as the ‘healthier’ option</w:t>
      </w:r>
      <w:r w:rsidR="00BD5063">
        <w:t xml:space="preserve"> but may be cosmetically inferior, depending on the colour and shape </w:t>
      </w:r>
      <w:r w:rsidR="003B47D9">
        <w:t>of the canines and the underlying occlusion.</w:t>
      </w:r>
      <w:r w:rsidR="008D49B0">
        <w:t xml:space="preserve"> I</w:t>
      </w:r>
      <w:r w:rsidR="002A09CF">
        <w:t>n</w:t>
      </w:r>
      <w:r w:rsidR="008D49B0">
        <w:t xml:space="preserve"> some clinical situations </w:t>
      </w:r>
      <w:r w:rsidR="002A09CF">
        <w:t>this</w:t>
      </w:r>
      <w:r w:rsidR="008D49B0">
        <w:t xml:space="preserve"> may </w:t>
      </w:r>
      <w:r w:rsidR="002A09CF">
        <w:t>not</w:t>
      </w:r>
      <w:r w:rsidR="008D49B0">
        <w:t xml:space="preserve"> be achievable by orthodontic means.</w:t>
      </w:r>
    </w:p>
    <w:p w14:paraId="5D17D88C" w14:textId="5BA84146" w:rsidR="00E738FB" w:rsidRDefault="00906458" w:rsidP="003A7C0E">
      <w:pPr>
        <w:jc w:val="both"/>
      </w:pPr>
      <w:r>
        <w:t xml:space="preserve">The </w:t>
      </w:r>
      <w:r w:rsidR="00B02C0C">
        <w:t xml:space="preserve">other solution is to open/maintain the space for </w:t>
      </w:r>
      <w:r w:rsidR="00C82550">
        <w:t>subsequent</w:t>
      </w:r>
      <w:r w:rsidR="00B02C0C">
        <w:t xml:space="preserve"> restorative replacement of the missing </w:t>
      </w:r>
      <w:r w:rsidR="00C82550">
        <w:t>tooth/teeth.</w:t>
      </w:r>
      <w:r w:rsidR="00AA000B">
        <w:t xml:space="preserve"> Cosmetically this may be better where the canine is of a more bulbous shape or darker colour.</w:t>
      </w:r>
      <w:r w:rsidR="00121681">
        <w:t xml:space="preserve"> It does</w:t>
      </w:r>
      <w:r w:rsidR="00E738FB">
        <w:t>, however,</w:t>
      </w:r>
      <w:r w:rsidR="00121681">
        <w:t xml:space="preserve"> potentially mean that the patient </w:t>
      </w:r>
      <w:r w:rsidR="00614AE5">
        <w:t>wil</w:t>
      </w:r>
      <w:r w:rsidR="006D5565">
        <w:t>l</w:t>
      </w:r>
      <w:r w:rsidR="00614AE5">
        <w:t xml:space="preserve"> have ongoing maintenance and cost issues associated with the restorative solution</w:t>
      </w:r>
      <w:r w:rsidR="006D5565">
        <w:t>.</w:t>
      </w:r>
      <w:r w:rsidR="000906F8">
        <w:t xml:space="preserve"> The orthodontist can help in this situation by tipping adjacent roots away from possible implant sites, if this is planned.</w:t>
      </w:r>
    </w:p>
    <w:p w14:paraId="59D8072A" w14:textId="50F1B30E" w:rsidR="00E14602" w:rsidRDefault="00E738FB" w:rsidP="003A7C0E">
      <w:pPr>
        <w:jc w:val="both"/>
      </w:pPr>
      <w:r>
        <w:t xml:space="preserve">Every single </w:t>
      </w:r>
      <w:r w:rsidR="002F5E2D">
        <w:t xml:space="preserve">patient/clinical situation is </w:t>
      </w:r>
      <w:proofErr w:type="gramStart"/>
      <w:r w:rsidR="002F5E2D">
        <w:t>different</w:t>
      </w:r>
      <w:proofErr w:type="gramEnd"/>
      <w:r w:rsidR="002F5E2D">
        <w:t xml:space="preserve"> and the </w:t>
      </w:r>
      <w:r w:rsidR="00584DEA">
        <w:t>decision</w:t>
      </w:r>
      <w:r w:rsidR="002F5E2D">
        <w:t xml:space="preserve"> process is a multi-factorial one.</w:t>
      </w:r>
      <w:r w:rsidR="00584DEA">
        <w:t xml:space="preserve"> Critical to the outcome is the </w:t>
      </w:r>
      <w:r w:rsidR="001500FD">
        <w:t>communication between the patient, referring dentist and orthodontist.</w:t>
      </w:r>
      <w:r w:rsidR="00B7703C">
        <w:t xml:space="preserve"> The plan should be agreed by all parties before treatment starts, and it is useful if the referring </w:t>
      </w:r>
      <w:r w:rsidR="00E33761">
        <w:t xml:space="preserve">dentist indicates on the referral letter that they have had a preliminary discussion with the patient regarding possible </w:t>
      </w:r>
      <w:r w:rsidR="005C446E">
        <w:t>solutions and their preference.</w:t>
      </w:r>
      <w:r w:rsidR="00B12CFC">
        <w:t xml:space="preserve"> </w:t>
      </w:r>
    </w:p>
    <w:p w14:paraId="36C104E1" w14:textId="39A3DBC5" w:rsidR="00017FCE" w:rsidRDefault="00B12CFC" w:rsidP="003A7C0E">
      <w:pPr>
        <w:jc w:val="both"/>
      </w:pPr>
      <w:r>
        <w:t xml:space="preserve">In situations where the referring dentist </w:t>
      </w:r>
      <w:r w:rsidR="00E14602">
        <w:t>has left</w:t>
      </w:r>
      <w:r>
        <w:t xml:space="preserve"> the practice before the </w:t>
      </w:r>
      <w:r w:rsidR="00310CD7">
        <w:t xml:space="preserve">orthodontic treatment is finished, it would be expected that the referring practice would still support the </w:t>
      </w:r>
      <w:r w:rsidR="00E14602">
        <w:t xml:space="preserve">proposed treatment. </w:t>
      </w:r>
    </w:p>
    <w:p w14:paraId="5B4810A3" w14:textId="61E24326" w:rsidR="00017FCE" w:rsidRDefault="00017FCE" w:rsidP="003A7C0E">
      <w:pPr>
        <w:jc w:val="both"/>
      </w:pPr>
      <w:r>
        <w:t>It would be good practice for the orthodontist to ask the dentist to review the patient prior to</w:t>
      </w:r>
      <w:r w:rsidR="00D2281A">
        <w:t xml:space="preserve"> orthodontic</w:t>
      </w:r>
      <w:r>
        <w:t xml:space="preserve"> </w:t>
      </w:r>
      <w:proofErr w:type="spellStart"/>
      <w:r>
        <w:t>debond</w:t>
      </w:r>
      <w:proofErr w:type="spellEnd"/>
      <w:r>
        <w:t xml:space="preserve"> to ensure the clinical situation is </w:t>
      </w:r>
      <w:r w:rsidR="00352A47">
        <w:t xml:space="preserve">viable for the proposed restorative care. Retainers can then be planned to </w:t>
      </w:r>
      <w:r w:rsidR="008C1ED8">
        <w:t xml:space="preserve">facilitate this, usually placed to hold orthodontic outcome for a period of time prior to restorative </w:t>
      </w:r>
      <w:r w:rsidR="001F53F1">
        <w:t xml:space="preserve">care. Retainers may need to be replaced once restorative treatment is </w:t>
      </w:r>
      <w:r w:rsidR="00EC5174">
        <w:t>done</w:t>
      </w:r>
      <w:r w:rsidR="001F53F1">
        <w:t xml:space="preserve"> and, again, the patient should be aware of any ongoing costs, if any, for this.</w:t>
      </w:r>
    </w:p>
    <w:p w14:paraId="756B98C1" w14:textId="77777777" w:rsidR="00D50A93" w:rsidRDefault="00D50A93" w:rsidP="003A7C0E">
      <w:pPr>
        <w:jc w:val="both"/>
      </w:pPr>
    </w:p>
    <w:p w14:paraId="26C8858A" w14:textId="4306B4A3" w:rsidR="009E35C1" w:rsidRDefault="009E35C1" w:rsidP="003A7C0E">
      <w:pPr>
        <w:jc w:val="both"/>
      </w:pPr>
      <w:r>
        <w:t xml:space="preserve">Drafted by </w:t>
      </w:r>
      <w:r w:rsidR="007B23C6">
        <w:t>BCUHB Orthodontic Clinical Management Network and approved by North Wales Local Dental Committee</w:t>
      </w:r>
      <w:r w:rsidR="008C3945">
        <w:t xml:space="preserve">, </w:t>
      </w:r>
      <w:r w:rsidR="008E012B">
        <w:t>March</w:t>
      </w:r>
      <w:r w:rsidR="008C3945">
        <w:t xml:space="preserve"> 202</w:t>
      </w:r>
      <w:r w:rsidR="008E012B">
        <w:t>6</w:t>
      </w:r>
    </w:p>
    <w:p w14:paraId="3BC7C61A" w14:textId="69ED679C" w:rsidR="009E35C1" w:rsidRPr="00901AA6" w:rsidRDefault="009E35C1" w:rsidP="009E35C1">
      <w:pPr>
        <w:jc w:val="both"/>
      </w:pPr>
      <w:r>
        <w:t>Based on</w:t>
      </w:r>
      <w:r w:rsidRPr="00901AA6">
        <w:t xml:space="preserve"> British Orthodontic Society guidelines 'Consent in orthodontics 2024'</w:t>
      </w:r>
    </w:p>
    <w:p w14:paraId="4959CBE4" w14:textId="7A079AEC" w:rsidR="009E35C1" w:rsidRDefault="009E35C1" w:rsidP="003A7C0E">
      <w:pPr>
        <w:jc w:val="both"/>
      </w:pPr>
    </w:p>
    <w:sectPr w:rsidR="009E35C1" w:rsidSect="00D50A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BAB9" w14:textId="77777777" w:rsidR="000F58C2" w:rsidRDefault="000F58C2" w:rsidP="00B327F8">
      <w:pPr>
        <w:spacing w:after="0" w:line="240" w:lineRule="auto"/>
      </w:pPr>
      <w:r>
        <w:separator/>
      </w:r>
    </w:p>
  </w:endnote>
  <w:endnote w:type="continuationSeparator" w:id="0">
    <w:p w14:paraId="5C2A153D" w14:textId="77777777" w:rsidR="000F58C2" w:rsidRDefault="000F58C2" w:rsidP="00B3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F65F" w14:textId="77777777" w:rsidR="000F58C2" w:rsidRDefault="000F58C2" w:rsidP="00B327F8">
      <w:pPr>
        <w:spacing w:after="0" w:line="240" w:lineRule="auto"/>
      </w:pPr>
      <w:r>
        <w:separator/>
      </w:r>
    </w:p>
  </w:footnote>
  <w:footnote w:type="continuationSeparator" w:id="0">
    <w:p w14:paraId="3B5DD7FC" w14:textId="77777777" w:rsidR="000F58C2" w:rsidRDefault="000F58C2" w:rsidP="00B32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A6"/>
    <w:rsid w:val="00017FCE"/>
    <w:rsid w:val="000906F8"/>
    <w:rsid w:val="000F58C2"/>
    <w:rsid w:val="00121681"/>
    <w:rsid w:val="001500FD"/>
    <w:rsid w:val="00154506"/>
    <w:rsid w:val="001F53F1"/>
    <w:rsid w:val="002A09CF"/>
    <w:rsid w:val="002F5E2D"/>
    <w:rsid w:val="00301A82"/>
    <w:rsid w:val="00310CD7"/>
    <w:rsid w:val="00352A47"/>
    <w:rsid w:val="003A7C0E"/>
    <w:rsid w:val="003B47D9"/>
    <w:rsid w:val="003F13D4"/>
    <w:rsid w:val="0049104F"/>
    <w:rsid w:val="00522EA3"/>
    <w:rsid w:val="00584DEA"/>
    <w:rsid w:val="005A18EB"/>
    <w:rsid w:val="005C446E"/>
    <w:rsid w:val="00614AE5"/>
    <w:rsid w:val="00677563"/>
    <w:rsid w:val="006D5565"/>
    <w:rsid w:val="007B23C6"/>
    <w:rsid w:val="007F3920"/>
    <w:rsid w:val="008C1ED8"/>
    <w:rsid w:val="008C3945"/>
    <w:rsid w:val="008D49B0"/>
    <w:rsid w:val="008D6E45"/>
    <w:rsid w:val="008E012B"/>
    <w:rsid w:val="00901AA6"/>
    <w:rsid w:val="00906458"/>
    <w:rsid w:val="00915A8E"/>
    <w:rsid w:val="009E35C1"/>
    <w:rsid w:val="00A308DE"/>
    <w:rsid w:val="00AA000B"/>
    <w:rsid w:val="00AA0909"/>
    <w:rsid w:val="00B02C0C"/>
    <w:rsid w:val="00B12CFC"/>
    <w:rsid w:val="00B327F8"/>
    <w:rsid w:val="00B7703C"/>
    <w:rsid w:val="00BB16AE"/>
    <w:rsid w:val="00BD5063"/>
    <w:rsid w:val="00C034C0"/>
    <w:rsid w:val="00C16A5D"/>
    <w:rsid w:val="00C82550"/>
    <w:rsid w:val="00CD2D99"/>
    <w:rsid w:val="00D2281A"/>
    <w:rsid w:val="00D50A93"/>
    <w:rsid w:val="00D75C59"/>
    <w:rsid w:val="00DB51B9"/>
    <w:rsid w:val="00E14602"/>
    <w:rsid w:val="00E33761"/>
    <w:rsid w:val="00E738FB"/>
    <w:rsid w:val="00EA7860"/>
    <w:rsid w:val="00EB2330"/>
    <w:rsid w:val="00EB507F"/>
    <w:rsid w:val="00EC5174"/>
    <w:rsid w:val="00ED3464"/>
    <w:rsid w:val="00EF4CAC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69F0"/>
  <w15:chartTrackingRefBased/>
  <w15:docId w15:val="{E0BE6D42-5BB7-40A9-88B8-57D9FC79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F8"/>
  </w:style>
  <w:style w:type="paragraph" w:styleId="Footer">
    <w:name w:val="footer"/>
    <w:basedOn w:val="Normal"/>
    <w:link w:val="FooterChar"/>
    <w:uiPriority w:val="99"/>
    <w:unhideWhenUsed/>
    <w:rsid w:val="00B32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plunkett</dc:creator>
  <cp:keywords/>
  <dc:description/>
  <cp:lastModifiedBy>Michael Strother</cp:lastModifiedBy>
  <cp:revision>2</cp:revision>
  <dcterms:created xsi:type="dcterms:W3CDTF">2026-04-02T14:19:00Z</dcterms:created>
  <dcterms:modified xsi:type="dcterms:W3CDTF">2026-04-02T14:19:00Z</dcterms:modified>
</cp:coreProperties>
</file>